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6D2958" w:rsidRDefault="00000000">
      <w:pPr>
        <w:pStyle w:val="Heading2"/>
        <w:spacing w:after="280" w:line="240" w:lineRule="auto"/>
        <w:rPr>
          <w:rFonts w:ascii="Roboto" w:eastAsia="Roboto" w:hAnsi="Roboto" w:cs="Roboto"/>
          <w:color w:val="000000"/>
        </w:rPr>
      </w:pPr>
      <w:bookmarkStart w:id="0" w:name="_heading=h.ei4n248zf9n8" w:colFirst="0" w:colLast="0"/>
      <w:bookmarkEnd w:id="0"/>
      <w:r>
        <w:rPr>
          <w:rFonts w:ascii="Roboto" w:eastAsia="Roboto" w:hAnsi="Roboto" w:cs="Roboto"/>
          <w:color w:val="000000"/>
        </w:rPr>
        <w:t xml:space="preserve">What Is Space Domain Awareness (SDA)? A Guide to How It Works and Why It Matters </w:t>
      </w:r>
    </w:p>
    <w:p w14:paraId="00000002" w14:textId="77777777" w:rsidR="006D2958" w:rsidRDefault="00000000">
      <w:pPr>
        <w:spacing w:before="280" w:after="280" w:line="240" w:lineRule="auto"/>
        <w:rPr>
          <w:rFonts w:ascii="Roboto" w:eastAsia="Roboto" w:hAnsi="Roboto" w:cs="Roboto"/>
          <w:b/>
          <w:bCs/>
          <w:sz w:val="24"/>
          <w:szCs w:val="24"/>
        </w:rPr>
      </w:pPr>
      <w:r>
        <w:rPr>
          <w:rFonts w:ascii="Roboto" w:eastAsia="Roboto" w:hAnsi="Roboto" w:cs="Roboto"/>
          <w:b/>
          <w:bCs/>
          <w:sz w:val="24"/>
          <w:szCs w:val="24"/>
        </w:rPr>
        <w:t>Insider Brief:</w:t>
      </w:r>
    </w:p>
    <w:p w14:paraId="00000003" w14:textId="77777777" w:rsidR="006D2958" w:rsidRDefault="00000000">
      <w:pPr>
        <w:numPr>
          <w:ilvl w:val="0"/>
          <w:numId w:val="2"/>
        </w:numPr>
        <w:spacing w:before="280" w:after="0" w:line="240" w:lineRule="auto"/>
        <w:rPr>
          <w:rFonts w:ascii="Roboto" w:eastAsia="Roboto" w:hAnsi="Roboto" w:cs="Roboto"/>
          <w:sz w:val="24"/>
          <w:szCs w:val="24"/>
        </w:rPr>
      </w:pPr>
      <w:r>
        <w:rPr>
          <w:rFonts w:ascii="Roboto" w:eastAsia="Roboto" w:hAnsi="Roboto" w:cs="Roboto"/>
          <w:sz w:val="24"/>
          <w:szCs w:val="24"/>
        </w:rPr>
        <w:t>Active satellites in orbit have jumped from around 2,000 in 2019 to roughly 10,200 by mid-2025, with more than 35,000 tracked objects overall, driving unprecedented demand for real-time monitoring, collision avoidance and threat detection.</w:t>
      </w:r>
    </w:p>
    <w:p w14:paraId="00000004" w14:textId="77777777" w:rsidR="006D2958" w:rsidRDefault="006D2958">
      <w:pPr>
        <w:numPr>
          <w:ilvl w:val="0"/>
          <w:numId w:val="2"/>
        </w:numPr>
        <w:spacing w:after="0" w:line="240" w:lineRule="auto"/>
        <w:rPr>
          <w:rFonts w:ascii="Roboto" w:eastAsia="Roboto" w:hAnsi="Roboto" w:cs="Roboto"/>
          <w:sz w:val="24"/>
          <w:szCs w:val="24"/>
        </w:rPr>
      </w:pPr>
      <w:hyperlink r:id="rId6">
        <w:r>
          <w:rPr>
            <w:rFonts w:ascii="Roboto" w:eastAsia="Roboto" w:hAnsi="Roboto" w:cs="Roboto"/>
            <w:color w:val="1155CC"/>
            <w:sz w:val="24"/>
            <w:szCs w:val="24"/>
            <w:u w:val="single"/>
          </w:rPr>
          <w:t>Space Insider</w:t>
        </w:r>
      </w:hyperlink>
      <w:r w:rsidR="00000000">
        <w:rPr>
          <w:rFonts w:ascii="Roboto" w:eastAsia="Roboto" w:hAnsi="Roboto" w:cs="Roboto"/>
          <w:sz w:val="24"/>
          <w:szCs w:val="24"/>
        </w:rPr>
        <w:t xml:space="preserve"> analysis valued the commercial ground-based SDA market at $275 million in 2025, projected to reach $474 million by 2030 at an 11% CAGR, with commercial adoption growing fastest at 14%.</w:t>
      </w:r>
    </w:p>
    <w:p w14:paraId="00000005" w14:textId="77777777" w:rsidR="006D2958" w:rsidRDefault="00000000">
      <w:pPr>
        <w:numPr>
          <w:ilvl w:val="0"/>
          <w:numId w:val="2"/>
        </w:numPr>
        <w:spacing w:after="0" w:line="240" w:lineRule="auto"/>
        <w:rPr>
          <w:rFonts w:ascii="Roboto" w:eastAsia="Roboto" w:hAnsi="Roboto" w:cs="Roboto"/>
          <w:sz w:val="24"/>
          <w:szCs w:val="24"/>
        </w:rPr>
      </w:pPr>
      <w:r>
        <w:rPr>
          <w:rFonts w:ascii="Roboto" w:eastAsia="Roboto" w:hAnsi="Roboto" w:cs="Roboto"/>
          <w:sz w:val="24"/>
          <w:szCs w:val="24"/>
        </w:rPr>
        <w:t>SDA emerged in 2019 as an evolution of Space Situational Awareness (SSA), adding behavioral analysis, intent assessment and predictive capability to what had been static object cataloging.</w:t>
      </w:r>
    </w:p>
    <w:p w14:paraId="00000006" w14:textId="77777777" w:rsidR="006D2958" w:rsidRDefault="00000000">
      <w:pPr>
        <w:numPr>
          <w:ilvl w:val="0"/>
          <w:numId w:val="2"/>
        </w:numPr>
        <w:spacing w:after="280" w:line="240" w:lineRule="auto"/>
        <w:rPr>
          <w:rFonts w:ascii="Roboto" w:eastAsia="Roboto" w:hAnsi="Roboto" w:cs="Roboto"/>
          <w:sz w:val="24"/>
          <w:szCs w:val="24"/>
        </w:rPr>
      </w:pPr>
      <w:r>
        <w:rPr>
          <w:rFonts w:ascii="Roboto" w:eastAsia="Roboto" w:hAnsi="Roboto" w:cs="Roboto"/>
          <w:sz w:val="24"/>
          <w:szCs w:val="24"/>
        </w:rPr>
        <w:t>Five core objectives anchor modern SDA: object tracking and identification, collision avoidance and space traffic management, threat detection, data fusion and decision support, and mission planning.</w:t>
      </w:r>
    </w:p>
    <w:p w14:paraId="00000007" w14:textId="77777777" w:rsidR="006D2958" w:rsidRDefault="00000000">
      <w:pPr>
        <w:spacing w:before="280" w:after="280" w:line="240" w:lineRule="auto"/>
        <w:rPr>
          <w:rFonts w:ascii="Roboto" w:eastAsia="Roboto" w:hAnsi="Roboto" w:cs="Roboto"/>
          <w:sz w:val="24"/>
          <w:szCs w:val="24"/>
        </w:rPr>
      </w:pPr>
      <w:r>
        <w:rPr>
          <w:rFonts w:ascii="Roboto" w:eastAsia="Roboto" w:hAnsi="Roboto" w:cs="Roboto"/>
          <w:sz w:val="24"/>
          <w:szCs w:val="24"/>
        </w:rPr>
        <w:t>Orbital space has become one of the most contested and congested environments humans operate in. In six years, the number of active satellites has roughly quintupled, from around 2,000 in 2019 to approximately 10,200 by mid-2025, driven primarily by mega-constellations such as Starlink, OneWeb and their Chinese counterparts. More than 35,000 cataloged objects now circle the planet, including defunct satellites, spent rocket stages, and fragments from anti-satellite weapons tests and accidental collisions. A single launch failure or fragmentation event can add thousands of tracked pieces to the count overnight.</w:t>
      </w:r>
    </w:p>
    <w:p w14:paraId="00000008" w14:textId="77777777" w:rsidR="006D2958" w:rsidRDefault="00000000">
      <w:pPr>
        <w:spacing w:before="280" w:after="280" w:line="240" w:lineRule="auto"/>
        <w:rPr>
          <w:rFonts w:ascii="Roboto" w:eastAsia="Roboto" w:hAnsi="Roboto" w:cs="Roboto"/>
          <w:sz w:val="24"/>
          <w:szCs w:val="24"/>
        </w:rPr>
      </w:pPr>
      <w:r>
        <w:rPr>
          <w:rFonts w:ascii="Roboto" w:eastAsia="Roboto" w:hAnsi="Roboto" w:cs="Roboto"/>
          <w:sz w:val="24"/>
          <w:szCs w:val="24"/>
        </w:rPr>
        <w:t xml:space="preserve">Keeping track of </w:t>
      </w:r>
      <w:proofErr w:type="gramStart"/>
      <w:r>
        <w:rPr>
          <w:rFonts w:ascii="Roboto" w:eastAsia="Roboto" w:hAnsi="Roboto" w:cs="Roboto"/>
          <w:sz w:val="24"/>
          <w:szCs w:val="24"/>
        </w:rPr>
        <w:t>all of</w:t>
      </w:r>
      <w:proofErr w:type="gramEnd"/>
      <w:r>
        <w:rPr>
          <w:rFonts w:ascii="Roboto" w:eastAsia="Roboto" w:hAnsi="Roboto" w:cs="Roboto"/>
          <w:sz w:val="24"/>
          <w:szCs w:val="24"/>
        </w:rPr>
        <w:t xml:space="preserve"> </w:t>
      </w:r>
      <w:proofErr w:type="gramStart"/>
      <w:r>
        <w:rPr>
          <w:rFonts w:ascii="Roboto" w:eastAsia="Roboto" w:hAnsi="Roboto" w:cs="Roboto"/>
          <w:sz w:val="24"/>
          <w:szCs w:val="24"/>
        </w:rPr>
        <w:t>it, and</w:t>
      </w:r>
      <w:proofErr w:type="gramEnd"/>
      <w:r>
        <w:rPr>
          <w:rFonts w:ascii="Roboto" w:eastAsia="Roboto" w:hAnsi="Roboto" w:cs="Roboto"/>
          <w:sz w:val="24"/>
          <w:szCs w:val="24"/>
        </w:rPr>
        <w:t xml:space="preserve"> understanding not just where objects are but what they are doing, who owns them, and what they might do next, has moved from a specialist military discipline into a foundational capability of the global space economy. The name for that discipline is Space Domain Awareness, or SDA.</w:t>
      </w:r>
    </w:p>
    <w:p w14:paraId="00000009" w14:textId="77777777" w:rsidR="006D2958" w:rsidRDefault="00000000">
      <w:pPr>
        <w:spacing w:before="280" w:after="280" w:line="240" w:lineRule="auto"/>
        <w:rPr>
          <w:rFonts w:ascii="Roboto" w:eastAsia="Roboto" w:hAnsi="Roboto" w:cs="Roboto"/>
          <w:sz w:val="24"/>
          <w:szCs w:val="24"/>
        </w:rPr>
      </w:pPr>
      <w:r>
        <w:rPr>
          <w:rFonts w:ascii="Roboto" w:eastAsia="Roboto" w:hAnsi="Roboto" w:cs="Roboto"/>
          <w:sz w:val="24"/>
          <w:szCs w:val="24"/>
        </w:rPr>
        <w:t>This article sets out what SDA is, how it differs from the older concept of Space Situational Awareness, the technologies that make it work, and why it has become one of the fastest-scaling segments of the space sector.</w:t>
      </w:r>
    </w:p>
    <w:p w14:paraId="0000000A" w14:textId="77777777" w:rsidR="006D2958" w:rsidRDefault="00000000">
      <w:pPr>
        <w:pStyle w:val="Heading2"/>
        <w:spacing w:before="280" w:after="280" w:line="240" w:lineRule="auto"/>
        <w:rPr>
          <w:rFonts w:ascii="Roboto" w:eastAsia="Roboto" w:hAnsi="Roboto" w:cs="Roboto"/>
          <w:color w:val="000000"/>
        </w:rPr>
      </w:pPr>
      <w:bookmarkStart w:id="1" w:name="_heading=h.rqun1qwb4jn7" w:colFirst="0" w:colLast="0"/>
      <w:bookmarkEnd w:id="1"/>
      <w:r>
        <w:rPr>
          <w:rFonts w:ascii="Roboto" w:eastAsia="Roboto" w:hAnsi="Roboto" w:cs="Roboto"/>
          <w:color w:val="000000"/>
        </w:rPr>
        <w:t xml:space="preserve">What Is Space Domain Awareness? </w:t>
      </w:r>
    </w:p>
    <w:p w14:paraId="0000000B" w14:textId="77777777" w:rsidR="006D2958" w:rsidRDefault="00000000">
      <w:pPr>
        <w:spacing w:before="280" w:after="280" w:line="240" w:lineRule="auto"/>
        <w:rPr>
          <w:rFonts w:ascii="Roboto" w:eastAsia="Roboto" w:hAnsi="Roboto" w:cs="Roboto"/>
          <w:sz w:val="24"/>
          <w:szCs w:val="24"/>
        </w:rPr>
      </w:pPr>
      <w:r>
        <w:rPr>
          <w:rFonts w:ascii="Roboto" w:eastAsia="Roboto" w:hAnsi="Roboto" w:cs="Roboto"/>
          <w:b/>
          <w:bCs/>
          <w:sz w:val="24"/>
          <w:szCs w:val="24"/>
        </w:rPr>
        <w:t>Space Domain Awareness (SDA)</w:t>
      </w:r>
      <w:r>
        <w:rPr>
          <w:rFonts w:ascii="Roboto" w:eastAsia="Roboto" w:hAnsi="Roboto" w:cs="Roboto"/>
          <w:sz w:val="24"/>
          <w:szCs w:val="24"/>
        </w:rPr>
        <w:t xml:space="preserve"> is the detection, tracking, identification and characterization of objects and activities in space. The output is the operational picture that lets satellite operators, space agencies and defense organizations act safely and strategically in orbit: maintaining separation from other objects, protecting assets from accidental or deliberate threats, and meeting the regulatory requirements that increasingly govern orbital operations.</w:t>
      </w:r>
    </w:p>
    <w:p w14:paraId="0000000C" w14:textId="77777777" w:rsidR="006D2958" w:rsidRDefault="00000000">
      <w:pPr>
        <w:spacing w:before="280" w:after="280" w:line="240" w:lineRule="auto"/>
        <w:rPr>
          <w:rFonts w:ascii="Roboto" w:eastAsia="Roboto" w:hAnsi="Roboto" w:cs="Roboto"/>
          <w:sz w:val="24"/>
          <w:szCs w:val="24"/>
        </w:rPr>
      </w:pPr>
      <w:r>
        <w:rPr>
          <w:rFonts w:ascii="Roboto" w:eastAsia="Roboto" w:hAnsi="Roboto" w:cs="Roboto"/>
          <w:sz w:val="24"/>
          <w:szCs w:val="24"/>
        </w:rPr>
        <w:t>In practical terms, SDA does four interlocking jobs.</w:t>
      </w:r>
    </w:p>
    <w:p w14:paraId="0000000D" w14:textId="77777777" w:rsidR="006D2958" w:rsidRDefault="00000000">
      <w:pPr>
        <w:numPr>
          <w:ilvl w:val="0"/>
          <w:numId w:val="4"/>
        </w:numPr>
        <w:spacing w:before="280" w:after="0" w:line="240" w:lineRule="auto"/>
        <w:rPr>
          <w:rFonts w:ascii="Roboto" w:eastAsia="Roboto" w:hAnsi="Roboto" w:cs="Roboto"/>
          <w:sz w:val="24"/>
          <w:szCs w:val="24"/>
        </w:rPr>
      </w:pPr>
      <w:r>
        <w:rPr>
          <w:rFonts w:ascii="Roboto" w:eastAsia="Roboto" w:hAnsi="Roboto" w:cs="Roboto"/>
          <w:b/>
          <w:bCs/>
          <w:sz w:val="24"/>
          <w:szCs w:val="24"/>
        </w:rPr>
        <w:lastRenderedPageBreak/>
        <w:t>Object tracking and identification</w:t>
      </w:r>
      <w:r>
        <w:rPr>
          <w:rFonts w:ascii="Roboto" w:eastAsia="Roboto" w:hAnsi="Roboto" w:cs="Roboto"/>
          <w:sz w:val="24"/>
          <w:szCs w:val="24"/>
        </w:rPr>
        <w:t xml:space="preserve"> across low Earth orbit (LEO), medium Earth orbit (MEO) and geostationary orbit (GEO). This means not just locating objects but differentiating between active satellites, defunct spacecraft, debris fragments and unidentified objects that may warrant closer attention.</w:t>
      </w:r>
    </w:p>
    <w:p w14:paraId="0000000E" w14:textId="77777777" w:rsidR="006D2958" w:rsidRDefault="00000000">
      <w:pPr>
        <w:numPr>
          <w:ilvl w:val="0"/>
          <w:numId w:val="4"/>
        </w:numPr>
        <w:spacing w:after="0" w:line="240" w:lineRule="auto"/>
        <w:rPr>
          <w:rFonts w:ascii="Roboto" w:eastAsia="Roboto" w:hAnsi="Roboto" w:cs="Roboto"/>
          <w:sz w:val="24"/>
          <w:szCs w:val="24"/>
        </w:rPr>
      </w:pPr>
      <w:r>
        <w:rPr>
          <w:rFonts w:ascii="Roboto" w:eastAsia="Roboto" w:hAnsi="Roboto" w:cs="Roboto"/>
          <w:b/>
          <w:bCs/>
          <w:sz w:val="24"/>
          <w:szCs w:val="24"/>
        </w:rPr>
        <w:t>Collision avoidance and space traffic management</w:t>
      </w:r>
      <w:r>
        <w:rPr>
          <w:rFonts w:ascii="Roboto" w:eastAsia="Roboto" w:hAnsi="Roboto" w:cs="Roboto"/>
          <w:sz w:val="24"/>
          <w:szCs w:val="24"/>
        </w:rPr>
        <w:t xml:space="preserve">. This involves conjunction assessments, predicting when two objects will come dangerously close, and coordinating maneuvers between operators. With LEO increasingly congested, the number of </w:t>
      </w:r>
      <w:proofErr w:type="gramStart"/>
      <w:r>
        <w:rPr>
          <w:rFonts w:ascii="Roboto" w:eastAsia="Roboto" w:hAnsi="Roboto" w:cs="Roboto"/>
          <w:sz w:val="24"/>
          <w:szCs w:val="24"/>
        </w:rPr>
        <w:t>conjunction</w:t>
      </w:r>
      <w:proofErr w:type="gramEnd"/>
      <w:r>
        <w:rPr>
          <w:rFonts w:ascii="Roboto" w:eastAsia="Roboto" w:hAnsi="Roboto" w:cs="Roboto"/>
          <w:sz w:val="24"/>
          <w:szCs w:val="24"/>
        </w:rPr>
        <w:t xml:space="preserve"> alerts a typical operator receives has grown substantially.</w:t>
      </w:r>
    </w:p>
    <w:p w14:paraId="0000000F" w14:textId="77777777" w:rsidR="006D2958" w:rsidRDefault="00000000">
      <w:pPr>
        <w:numPr>
          <w:ilvl w:val="0"/>
          <w:numId w:val="4"/>
        </w:numPr>
        <w:spacing w:after="0" w:line="240" w:lineRule="auto"/>
        <w:rPr>
          <w:rFonts w:ascii="Roboto" w:eastAsia="Roboto" w:hAnsi="Roboto" w:cs="Roboto"/>
          <w:sz w:val="24"/>
          <w:szCs w:val="24"/>
        </w:rPr>
      </w:pPr>
      <w:r>
        <w:rPr>
          <w:rFonts w:ascii="Roboto" w:eastAsia="Roboto" w:hAnsi="Roboto" w:cs="Roboto"/>
          <w:b/>
          <w:bCs/>
          <w:sz w:val="24"/>
          <w:szCs w:val="24"/>
        </w:rPr>
        <w:t>Threat detection and space security</w:t>
      </w:r>
      <w:r>
        <w:rPr>
          <w:rFonts w:ascii="Roboto" w:eastAsia="Roboto" w:hAnsi="Roboto" w:cs="Roboto"/>
          <w:sz w:val="24"/>
          <w:szCs w:val="24"/>
        </w:rPr>
        <w:t>. SDA systems are designed to identify anti-satellite weapon tests, electronic jamming, signal spoofing, and unusual rendezvous and proximity operations (RPOs) where one spacecraft approaches another.</w:t>
      </w:r>
    </w:p>
    <w:p w14:paraId="00000010" w14:textId="77777777" w:rsidR="006D2958" w:rsidRDefault="00000000">
      <w:pPr>
        <w:numPr>
          <w:ilvl w:val="0"/>
          <w:numId w:val="4"/>
        </w:numPr>
        <w:spacing w:after="280" w:line="240" w:lineRule="auto"/>
        <w:rPr>
          <w:rFonts w:ascii="Roboto" w:eastAsia="Roboto" w:hAnsi="Roboto" w:cs="Roboto"/>
          <w:sz w:val="24"/>
          <w:szCs w:val="24"/>
        </w:rPr>
      </w:pPr>
      <w:r>
        <w:rPr>
          <w:rFonts w:ascii="Roboto" w:eastAsia="Roboto" w:hAnsi="Roboto" w:cs="Roboto"/>
          <w:b/>
          <w:bCs/>
          <w:sz w:val="24"/>
          <w:szCs w:val="24"/>
        </w:rPr>
        <w:t>Data fusion and decision support</w:t>
      </w:r>
      <w:r>
        <w:rPr>
          <w:rFonts w:ascii="Roboto" w:eastAsia="Roboto" w:hAnsi="Roboto" w:cs="Roboto"/>
          <w:sz w:val="24"/>
          <w:szCs w:val="24"/>
        </w:rPr>
        <w:t>. Raw sensor data is only useful once it is integrated across multiple sources, radar, optical, radio frequency, and processed into a coherent picture that operators can act on.</w:t>
      </w:r>
    </w:p>
    <w:p w14:paraId="00000011" w14:textId="77777777" w:rsidR="006D2958" w:rsidRDefault="00000000">
      <w:pPr>
        <w:pStyle w:val="Heading2"/>
        <w:spacing w:before="280" w:after="280" w:line="240" w:lineRule="auto"/>
        <w:rPr>
          <w:rFonts w:ascii="Roboto" w:eastAsia="Roboto" w:hAnsi="Roboto" w:cs="Roboto"/>
          <w:color w:val="000000"/>
        </w:rPr>
      </w:pPr>
      <w:bookmarkStart w:id="2" w:name="_heading=h.2o75lt2ocjf2" w:colFirst="0" w:colLast="0"/>
      <w:bookmarkEnd w:id="2"/>
      <w:r>
        <w:rPr>
          <w:rFonts w:ascii="Roboto" w:eastAsia="Roboto" w:hAnsi="Roboto" w:cs="Roboto"/>
          <w:color w:val="000000"/>
        </w:rPr>
        <w:t xml:space="preserve">SSA vs SDA: What Changed and Why It Matters </w:t>
      </w:r>
    </w:p>
    <w:p w14:paraId="00000012" w14:textId="77777777" w:rsidR="006D2958" w:rsidRDefault="00000000">
      <w:pPr>
        <w:spacing w:before="280" w:after="280" w:line="240" w:lineRule="auto"/>
        <w:rPr>
          <w:rFonts w:ascii="Roboto" w:eastAsia="Roboto" w:hAnsi="Roboto" w:cs="Roboto"/>
          <w:sz w:val="24"/>
          <w:szCs w:val="24"/>
        </w:rPr>
      </w:pPr>
      <w:r>
        <w:rPr>
          <w:rFonts w:ascii="Roboto" w:eastAsia="Roboto" w:hAnsi="Roboto" w:cs="Roboto"/>
          <w:sz w:val="24"/>
          <w:szCs w:val="24"/>
        </w:rPr>
        <w:t>The distinction between Space Situational Awareness (SSA) and Space Domain Awareness (SDA) matters because it reflects a fundamental change in what the sector is trying to achieve.</w:t>
      </w:r>
    </w:p>
    <w:p w14:paraId="00000013" w14:textId="77777777" w:rsidR="006D2958" w:rsidRDefault="00000000">
      <w:pPr>
        <w:spacing w:before="280" w:after="280" w:line="240" w:lineRule="auto"/>
        <w:rPr>
          <w:rFonts w:ascii="Roboto" w:eastAsia="Roboto" w:hAnsi="Roboto" w:cs="Roboto"/>
          <w:sz w:val="24"/>
          <w:szCs w:val="24"/>
        </w:rPr>
      </w:pPr>
      <w:r>
        <w:rPr>
          <w:rFonts w:ascii="Roboto" w:eastAsia="Roboto" w:hAnsi="Roboto" w:cs="Roboto"/>
          <w:sz w:val="24"/>
          <w:szCs w:val="24"/>
        </w:rPr>
        <w:t xml:space="preserve">SSA, the older term, originated in the Cold War military context and focused on the static question of cataloging: what objects are in orbit, what are their trajectories, and where are they going. SSA was a largely descriptive discipline. It answered the </w:t>
      </w:r>
      <w:proofErr w:type="gramStart"/>
      <w:r>
        <w:rPr>
          <w:rFonts w:ascii="Roboto" w:eastAsia="Roboto" w:hAnsi="Roboto" w:cs="Roboto"/>
          <w:sz w:val="24"/>
          <w:szCs w:val="24"/>
        </w:rPr>
        <w:t>question</w:t>
      </w:r>
      <w:proofErr w:type="gramEnd"/>
      <w:r>
        <w:rPr>
          <w:rFonts w:ascii="Roboto" w:eastAsia="Roboto" w:hAnsi="Roboto" w:cs="Roboto"/>
          <w:sz w:val="24"/>
          <w:szCs w:val="24"/>
        </w:rPr>
        <w:t xml:space="preserve"> what is up there but said comparatively little about why or what happens next.</w:t>
      </w:r>
    </w:p>
    <w:p w14:paraId="00000014" w14:textId="77777777" w:rsidR="006D2958" w:rsidRDefault="00000000">
      <w:pPr>
        <w:spacing w:before="280" w:after="280" w:line="240" w:lineRule="auto"/>
        <w:rPr>
          <w:rFonts w:ascii="Roboto" w:eastAsia="Roboto" w:hAnsi="Roboto" w:cs="Roboto"/>
          <w:sz w:val="24"/>
          <w:szCs w:val="24"/>
        </w:rPr>
      </w:pPr>
      <w:r>
        <w:rPr>
          <w:rFonts w:ascii="Roboto" w:eastAsia="Roboto" w:hAnsi="Roboto" w:cs="Roboto"/>
          <w:sz w:val="24"/>
          <w:szCs w:val="24"/>
        </w:rPr>
        <w:t>SDA emerged in 2019, primarily through US military doctrine, and now represents the default framing across commercial, civil and allied military contexts. The shift was not merely semantic. SDA adds three elements that SSA lacked: behavioral analysis, is this satellite behaving normally, or is it doing something unexpected, intent assessment, is the observed behavior benign, commercial, or potentially hostile, and predictive capability, what is this object likely to do next?</w:t>
      </w:r>
    </w:p>
    <w:p w14:paraId="00000015" w14:textId="77777777" w:rsidR="006D2958" w:rsidRDefault="00000000">
      <w:pPr>
        <w:spacing w:before="280" w:after="280" w:line="240" w:lineRule="auto"/>
        <w:rPr>
          <w:rFonts w:ascii="Roboto" w:eastAsia="Roboto" w:hAnsi="Roboto" w:cs="Roboto"/>
          <w:sz w:val="24"/>
          <w:szCs w:val="24"/>
        </w:rPr>
      </w:pPr>
      <w:r>
        <w:rPr>
          <w:rFonts w:ascii="Roboto" w:eastAsia="Roboto" w:hAnsi="Roboto" w:cs="Roboto"/>
          <w:sz w:val="24"/>
          <w:szCs w:val="24"/>
        </w:rPr>
        <w:t xml:space="preserve">The practical reason for the shift is straightforward. When the sector had 2,000 active satellites operated mostly by a handful of governments and major commercial operators, static cataloging was enough. With more than 10,000 active satellites, mega-constellations launching hundreds at a time, and adversarial behavior including documented ASAT tests by multiple nations, operators need to know not just where objects </w:t>
      </w:r>
      <w:proofErr w:type="gramStart"/>
      <w:r>
        <w:rPr>
          <w:rFonts w:ascii="Roboto" w:eastAsia="Roboto" w:hAnsi="Roboto" w:cs="Roboto"/>
          <w:sz w:val="24"/>
          <w:szCs w:val="24"/>
        </w:rPr>
        <w:t>are</w:t>
      </w:r>
      <w:proofErr w:type="gramEnd"/>
      <w:r>
        <w:rPr>
          <w:rFonts w:ascii="Roboto" w:eastAsia="Roboto" w:hAnsi="Roboto" w:cs="Roboto"/>
          <w:sz w:val="24"/>
          <w:szCs w:val="24"/>
        </w:rPr>
        <w:t xml:space="preserve"> but what they are doing and why. Static SSA is necessary but not sufficient.</w:t>
      </w:r>
    </w:p>
    <w:p w14:paraId="00000016" w14:textId="77777777" w:rsidR="006D2958" w:rsidRDefault="00000000">
      <w:pPr>
        <w:pStyle w:val="Heading2"/>
        <w:spacing w:before="280" w:after="280" w:line="240" w:lineRule="auto"/>
        <w:rPr>
          <w:rFonts w:ascii="Roboto" w:eastAsia="Roboto" w:hAnsi="Roboto" w:cs="Roboto"/>
          <w:color w:val="000000"/>
        </w:rPr>
      </w:pPr>
      <w:bookmarkStart w:id="3" w:name="_heading=h.sp97jvn7a8bq" w:colFirst="0" w:colLast="0"/>
      <w:bookmarkEnd w:id="3"/>
      <w:r>
        <w:rPr>
          <w:rFonts w:ascii="Roboto" w:eastAsia="Roboto" w:hAnsi="Roboto" w:cs="Roboto"/>
          <w:color w:val="000000"/>
        </w:rPr>
        <w:lastRenderedPageBreak/>
        <w:t xml:space="preserve">SDA Explained: The Technologies That Make It Work </w:t>
      </w:r>
    </w:p>
    <w:p w14:paraId="00000017" w14:textId="77777777" w:rsidR="006D2958" w:rsidRDefault="00000000">
      <w:pPr>
        <w:spacing w:before="280" w:after="280" w:line="240" w:lineRule="auto"/>
        <w:rPr>
          <w:rFonts w:ascii="Roboto" w:eastAsia="Roboto" w:hAnsi="Roboto" w:cs="Roboto"/>
          <w:sz w:val="24"/>
          <w:szCs w:val="24"/>
        </w:rPr>
      </w:pPr>
      <w:r>
        <w:rPr>
          <w:rFonts w:ascii="Roboto" w:eastAsia="Roboto" w:hAnsi="Roboto" w:cs="Roboto"/>
          <w:sz w:val="24"/>
          <w:szCs w:val="24"/>
        </w:rPr>
        <w:t>Modern SDA is built on a layered architecture of ground-based sensors, space-based sensors, and the data processing infrastructure that turns raw observations into operational intelligence. Four technology families dominate.</w:t>
      </w:r>
    </w:p>
    <w:p w14:paraId="00000018" w14:textId="77777777" w:rsidR="006D2958" w:rsidRDefault="00000000">
      <w:pPr>
        <w:numPr>
          <w:ilvl w:val="0"/>
          <w:numId w:val="1"/>
        </w:numPr>
        <w:spacing w:before="280" w:after="0" w:line="240" w:lineRule="auto"/>
        <w:rPr>
          <w:rFonts w:ascii="Roboto" w:eastAsia="Roboto" w:hAnsi="Roboto" w:cs="Roboto"/>
          <w:sz w:val="24"/>
          <w:szCs w:val="24"/>
        </w:rPr>
      </w:pPr>
      <w:r>
        <w:rPr>
          <w:rFonts w:ascii="Roboto" w:eastAsia="Roboto" w:hAnsi="Roboto" w:cs="Roboto"/>
          <w:b/>
          <w:bCs/>
          <w:sz w:val="24"/>
          <w:szCs w:val="24"/>
        </w:rPr>
        <w:t xml:space="preserve">Radar systems </w:t>
      </w:r>
      <w:r>
        <w:rPr>
          <w:rFonts w:ascii="Roboto" w:eastAsia="Roboto" w:hAnsi="Roboto" w:cs="Roboto"/>
          <w:sz w:val="24"/>
          <w:szCs w:val="24"/>
        </w:rPr>
        <w:t xml:space="preserve">provide all-weather, 24/7 tracking of objects in LEO and MEO. Large ground-based radars, such as the US Space Force's Space Fence, operated by Lockheed Martin, and the AN/FPS-85 at Eglin Air Force Base, detect and track objects with high precision regardless of weather or lighting. Newer commercial players like </w:t>
      </w:r>
      <w:proofErr w:type="spellStart"/>
      <w:r>
        <w:rPr>
          <w:rFonts w:ascii="Roboto" w:eastAsia="Roboto" w:hAnsi="Roboto" w:cs="Roboto"/>
          <w:sz w:val="24"/>
          <w:szCs w:val="24"/>
        </w:rPr>
        <w:t>LeoLabs</w:t>
      </w:r>
      <w:proofErr w:type="spellEnd"/>
      <w:r>
        <w:rPr>
          <w:rFonts w:ascii="Roboto" w:eastAsia="Roboto" w:hAnsi="Roboto" w:cs="Roboto"/>
          <w:sz w:val="24"/>
          <w:szCs w:val="24"/>
        </w:rPr>
        <w:t xml:space="preserve"> operate phased-array radar networks that offer rapid deployment, automated tracking and AI-powered collision prediction. Radar is the workhorse of SDA for objects below GEO.</w:t>
      </w:r>
    </w:p>
    <w:p w14:paraId="00000019" w14:textId="77777777" w:rsidR="006D2958" w:rsidRDefault="00000000">
      <w:pPr>
        <w:numPr>
          <w:ilvl w:val="0"/>
          <w:numId w:val="1"/>
        </w:numPr>
        <w:spacing w:after="0" w:line="240" w:lineRule="auto"/>
        <w:rPr>
          <w:rFonts w:ascii="Roboto" w:eastAsia="Roboto" w:hAnsi="Roboto" w:cs="Roboto"/>
          <w:sz w:val="24"/>
          <w:szCs w:val="24"/>
        </w:rPr>
      </w:pPr>
      <w:r>
        <w:rPr>
          <w:rFonts w:ascii="Roboto" w:eastAsia="Roboto" w:hAnsi="Roboto" w:cs="Roboto"/>
          <w:b/>
          <w:bCs/>
          <w:sz w:val="24"/>
          <w:szCs w:val="24"/>
        </w:rPr>
        <w:t>Optical telescopes</w:t>
      </w:r>
      <w:r>
        <w:rPr>
          <w:rFonts w:ascii="Roboto" w:eastAsia="Roboto" w:hAnsi="Roboto" w:cs="Roboto"/>
          <w:sz w:val="24"/>
          <w:szCs w:val="24"/>
        </w:rPr>
        <w:t xml:space="preserve"> capture high-resolution images and enable precise orbit determination, particularly for high-altitude objects in GEO. The US Ground-Based Electro-Optical Deep Space Surveillance (GEODSS) system is the longstanding government network; on the commercial side, </w:t>
      </w:r>
      <w:proofErr w:type="spellStart"/>
      <w:r>
        <w:rPr>
          <w:rFonts w:ascii="Roboto" w:eastAsia="Roboto" w:hAnsi="Roboto" w:cs="Roboto"/>
          <w:sz w:val="24"/>
          <w:szCs w:val="24"/>
        </w:rPr>
        <w:t>ExoAnalytic</w:t>
      </w:r>
      <w:proofErr w:type="spellEnd"/>
      <w:r>
        <w:rPr>
          <w:rFonts w:ascii="Roboto" w:eastAsia="Roboto" w:hAnsi="Roboto" w:cs="Roboto"/>
          <w:sz w:val="24"/>
          <w:szCs w:val="24"/>
        </w:rPr>
        <w:t xml:space="preserve"> Solutions operates more than 350 autonomous telescopes globally, delivering object tracking with 15 to 30 second latency. Optical is particularly important for GEO, where radar coverage is economically impractical.</w:t>
      </w:r>
    </w:p>
    <w:p w14:paraId="0000001A" w14:textId="77777777" w:rsidR="006D2958" w:rsidRDefault="00000000">
      <w:pPr>
        <w:numPr>
          <w:ilvl w:val="0"/>
          <w:numId w:val="1"/>
        </w:numPr>
        <w:spacing w:after="0" w:line="240" w:lineRule="auto"/>
        <w:rPr>
          <w:rFonts w:ascii="Roboto" w:eastAsia="Roboto" w:hAnsi="Roboto" w:cs="Roboto"/>
          <w:sz w:val="24"/>
          <w:szCs w:val="24"/>
        </w:rPr>
      </w:pPr>
      <w:r>
        <w:rPr>
          <w:rFonts w:ascii="Roboto" w:eastAsia="Roboto" w:hAnsi="Roboto" w:cs="Roboto"/>
          <w:b/>
          <w:bCs/>
          <w:sz w:val="24"/>
          <w:szCs w:val="24"/>
        </w:rPr>
        <w:t>Radio frequency (RF) monitoring stations</w:t>
      </w:r>
      <w:r>
        <w:rPr>
          <w:rFonts w:ascii="Roboto" w:eastAsia="Roboto" w:hAnsi="Roboto" w:cs="Roboto"/>
          <w:sz w:val="24"/>
          <w:szCs w:val="24"/>
        </w:rPr>
        <w:t xml:space="preserve"> detect radio emissions, communications and electronic warfare threats including jamming, spoofing and signal interference. Kratos Defense operates the KnownSpace network with more than 140 RF sensors at 20-plus global sites, complementing radar and optical coverage by tracking objects through their emissions rather than physical signatures.</w:t>
      </w:r>
    </w:p>
    <w:p w14:paraId="0000001B" w14:textId="77777777" w:rsidR="006D2958" w:rsidRDefault="00000000">
      <w:pPr>
        <w:numPr>
          <w:ilvl w:val="0"/>
          <w:numId w:val="1"/>
        </w:numPr>
        <w:spacing w:after="280" w:line="240" w:lineRule="auto"/>
        <w:rPr>
          <w:rFonts w:ascii="Roboto" w:eastAsia="Roboto" w:hAnsi="Roboto" w:cs="Roboto"/>
          <w:sz w:val="24"/>
          <w:szCs w:val="24"/>
        </w:rPr>
      </w:pPr>
      <w:r>
        <w:rPr>
          <w:rFonts w:ascii="Roboto" w:eastAsia="Roboto" w:hAnsi="Roboto" w:cs="Roboto"/>
          <w:b/>
          <w:bCs/>
          <w:sz w:val="24"/>
          <w:szCs w:val="24"/>
        </w:rPr>
        <w:t xml:space="preserve">Data fusion and AI/ML platforms </w:t>
      </w:r>
      <w:r>
        <w:rPr>
          <w:rFonts w:ascii="Roboto" w:eastAsia="Roboto" w:hAnsi="Roboto" w:cs="Roboto"/>
          <w:sz w:val="24"/>
          <w:szCs w:val="24"/>
        </w:rPr>
        <w:t>integrate the outputs of all three sensor types into a unified space picture. This is where most of the recent technical progress sits: machine learning models are increasingly able to detect anomalies, classify objects, predict maneuvers and reduce the operator burden of sifting through noisy sensor data.</w:t>
      </w:r>
    </w:p>
    <w:p w14:paraId="0000001C" w14:textId="77777777" w:rsidR="006D2958" w:rsidRDefault="00000000">
      <w:pPr>
        <w:spacing w:before="280" w:after="280" w:line="240" w:lineRule="auto"/>
        <w:rPr>
          <w:rFonts w:ascii="Roboto" w:eastAsia="Roboto" w:hAnsi="Roboto" w:cs="Roboto"/>
          <w:sz w:val="24"/>
          <w:szCs w:val="24"/>
        </w:rPr>
      </w:pPr>
      <w:r>
        <w:rPr>
          <w:rFonts w:ascii="Roboto" w:eastAsia="Roboto" w:hAnsi="Roboto" w:cs="Roboto"/>
          <w:sz w:val="24"/>
          <w:szCs w:val="24"/>
        </w:rPr>
        <w:t>Space-based SDA sensors, satellites carrying optical payloads to observe other satellites, complement the ground segment, but ground-based infrastructure remains the cost-effective foundation of global coverage.</w:t>
      </w:r>
    </w:p>
    <w:p w14:paraId="0000001D" w14:textId="77777777" w:rsidR="006D2958" w:rsidRDefault="00000000">
      <w:pPr>
        <w:pStyle w:val="Heading2"/>
        <w:spacing w:before="280" w:after="280" w:line="240" w:lineRule="auto"/>
        <w:rPr>
          <w:rFonts w:ascii="Roboto" w:eastAsia="Roboto" w:hAnsi="Roboto" w:cs="Roboto"/>
          <w:color w:val="000000"/>
        </w:rPr>
      </w:pPr>
      <w:bookmarkStart w:id="4" w:name="_heading=h.2dvh4pa1xnrg" w:colFirst="0" w:colLast="0"/>
      <w:bookmarkEnd w:id="4"/>
      <w:r>
        <w:rPr>
          <w:rFonts w:ascii="Roboto" w:eastAsia="Roboto" w:hAnsi="Roboto" w:cs="Roboto"/>
          <w:color w:val="000000"/>
        </w:rPr>
        <w:t>Who Uses Space Domain Awareness and Why</w:t>
      </w:r>
    </w:p>
    <w:p w14:paraId="0000001E" w14:textId="77777777" w:rsidR="006D2958" w:rsidRDefault="00000000">
      <w:pPr>
        <w:spacing w:before="280" w:after="280" w:line="240" w:lineRule="auto"/>
        <w:rPr>
          <w:rFonts w:ascii="Roboto" w:eastAsia="Roboto" w:hAnsi="Roboto" w:cs="Roboto"/>
          <w:sz w:val="24"/>
          <w:szCs w:val="24"/>
        </w:rPr>
      </w:pPr>
      <w:r>
        <w:rPr>
          <w:rFonts w:ascii="Roboto" w:eastAsia="Roboto" w:hAnsi="Roboto" w:cs="Roboto"/>
          <w:sz w:val="24"/>
          <w:szCs w:val="24"/>
        </w:rPr>
        <w:t>SDA serves three end-user segments, each with different growth trajectories in the commercial ground-based market.</w:t>
      </w:r>
    </w:p>
    <w:p w14:paraId="0000001F" w14:textId="77777777" w:rsidR="006D2958" w:rsidRDefault="00000000">
      <w:pPr>
        <w:numPr>
          <w:ilvl w:val="0"/>
          <w:numId w:val="3"/>
        </w:numPr>
        <w:spacing w:before="280" w:after="0" w:line="240" w:lineRule="auto"/>
        <w:rPr>
          <w:rFonts w:ascii="Roboto" w:eastAsia="Roboto" w:hAnsi="Roboto" w:cs="Roboto"/>
          <w:sz w:val="24"/>
          <w:szCs w:val="24"/>
        </w:rPr>
      </w:pPr>
      <w:r>
        <w:rPr>
          <w:rFonts w:ascii="Roboto" w:eastAsia="Roboto" w:hAnsi="Roboto" w:cs="Roboto"/>
          <w:b/>
          <w:bCs/>
          <w:sz w:val="24"/>
          <w:szCs w:val="24"/>
        </w:rPr>
        <w:t>Military and defense organizations</w:t>
      </w:r>
      <w:r>
        <w:rPr>
          <w:rFonts w:ascii="Roboto" w:eastAsia="Roboto" w:hAnsi="Roboto" w:cs="Roboto"/>
          <w:sz w:val="24"/>
          <w:szCs w:val="24"/>
        </w:rPr>
        <w:t xml:space="preserve"> are the largest spenders on premium SDA services and remain the anchor customer for the sector. The US Space Force operates the Space Surveillance Network (SSN); its 18th Space Defense Squadron coordinates global space traffic tasking. NATO and allied governments are building complementary capabilities. Space Insider analysis valued the military segment of the commercial ground-based SDA market at </w:t>
      </w:r>
      <w:r>
        <w:rPr>
          <w:rFonts w:ascii="Roboto" w:eastAsia="Roboto" w:hAnsi="Roboto" w:cs="Roboto"/>
          <w:sz w:val="24"/>
          <w:szCs w:val="24"/>
        </w:rPr>
        <w:lastRenderedPageBreak/>
        <w:t>approximately $62 million in 2025, growing to $79 million by 2030 at a 5% CAGR, slower than commercial but underpinned by durable long-term defense contracts.</w:t>
      </w:r>
    </w:p>
    <w:p w14:paraId="00000020" w14:textId="77777777" w:rsidR="006D2958" w:rsidRDefault="00000000">
      <w:pPr>
        <w:numPr>
          <w:ilvl w:val="0"/>
          <w:numId w:val="3"/>
        </w:numPr>
        <w:spacing w:after="0" w:line="240" w:lineRule="auto"/>
        <w:rPr>
          <w:rFonts w:ascii="Roboto" w:eastAsia="Roboto" w:hAnsi="Roboto" w:cs="Roboto"/>
          <w:sz w:val="24"/>
          <w:szCs w:val="24"/>
        </w:rPr>
      </w:pPr>
      <w:r>
        <w:rPr>
          <w:rFonts w:ascii="Roboto" w:eastAsia="Roboto" w:hAnsi="Roboto" w:cs="Roboto"/>
          <w:b/>
          <w:bCs/>
          <w:sz w:val="24"/>
          <w:szCs w:val="24"/>
        </w:rPr>
        <w:t>Commercial operators</w:t>
      </w:r>
      <w:r>
        <w:rPr>
          <w:rFonts w:ascii="Roboto" w:eastAsia="Roboto" w:hAnsi="Roboto" w:cs="Roboto"/>
          <w:sz w:val="24"/>
          <w:szCs w:val="24"/>
        </w:rPr>
        <w:t xml:space="preserve"> are the fastest-growing segment, expanding </w:t>
      </w:r>
      <w:proofErr w:type="gramStart"/>
      <w:r>
        <w:rPr>
          <w:rFonts w:ascii="Roboto" w:eastAsia="Roboto" w:hAnsi="Roboto" w:cs="Roboto"/>
          <w:sz w:val="24"/>
          <w:szCs w:val="24"/>
        </w:rPr>
        <w:t>at</w:t>
      </w:r>
      <w:proofErr w:type="gramEnd"/>
      <w:r>
        <w:rPr>
          <w:rFonts w:ascii="Roboto" w:eastAsia="Roboto" w:hAnsi="Roboto" w:cs="Roboto"/>
          <w:sz w:val="24"/>
          <w:szCs w:val="24"/>
        </w:rPr>
        <w:t xml:space="preserve"> </w:t>
      </w:r>
      <w:proofErr w:type="gramStart"/>
      <w:r>
        <w:rPr>
          <w:rFonts w:ascii="Roboto" w:eastAsia="Roboto" w:hAnsi="Roboto" w:cs="Roboto"/>
          <w:sz w:val="24"/>
          <w:szCs w:val="24"/>
        </w:rPr>
        <w:t>a 14</w:t>
      </w:r>
      <w:proofErr w:type="gramEnd"/>
      <w:r>
        <w:rPr>
          <w:rFonts w:ascii="Roboto" w:eastAsia="Roboto" w:hAnsi="Roboto" w:cs="Roboto"/>
          <w:sz w:val="24"/>
          <w:szCs w:val="24"/>
        </w:rPr>
        <w:t>% CAGR. Mega-constellation operators such as SpaceX, OneWeb and Amazon's Project Kuiper need continuous SDA coverage to protect their assets and meet regulatory obligations. Commercial in-orbit servicing and orbital transfer vehicle operators depend on SDA for precise navigation and collision-free maneuvering. Space Insider analysis valued this segment at $181 million in 2025, projected to reach $351 million by 2030.</w:t>
      </w:r>
    </w:p>
    <w:p w14:paraId="00000021" w14:textId="77777777" w:rsidR="006D2958" w:rsidRDefault="00000000">
      <w:pPr>
        <w:numPr>
          <w:ilvl w:val="0"/>
          <w:numId w:val="3"/>
        </w:numPr>
        <w:spacing w:after="280" w:line="240" w:lineRule="auto"/>
        <w:rPr>
          <w:rFonts w:ascii="Roboto" w:eastAsia="Roboto" w:hAnsi="Roboto" w:cs="Roboto"/>
          <w:sz w:val="24"/>
          <w:szCs w:val="24"/>
        </w:rPr>
      </w:pPr>
      <w:r>
        <w:rPr>
          <w:rFonts w:ascii="Roboto" w:eastAsia="Roboto" w:hAnsi="Roboto" w:cs="Roboto"/>
          <w:b/>
          <w:bCs/>
          <w:sz w:val="24"/>
          <w:szCs w:val="24"/>
        </w:rPr>
        <w:t>Civil agencies</w:t>
      </w:r>
      <w:r>
        <w:rPr>
          <w:rFonts w:ascii="Roboto" w:eastAsia="Roboto" w:hAnsi="Roboto" w:cs="Roboto"/>
          <w:sz w:val="24"/>
          <w:szCs w:val="24"/>
        </w:rPr>
        <w:t xml:space="preserve"> including NASA, ESA, NOAA and their international counterparts are steadily expanding use of commercial SDA for space traffic management and regulatory compliance. NOAA's Traffic Coordination System for Space (</w:t>
      </w:r>
      <w:proofErr w:type="spellStart"/>
      <w:r>
        <w:rPr>
          <w:rFonts w:ascii="Roboto" w:eastAsia="Roboto" w:hAnsi="Roboto" w:cs="Roboto"/>
          <w:sz w:val="24"/>
          <w:szCs w:val="24"/>
        </w:rPr>
        <w:t>TraCSS</w:t>
      </w:r>
      <w:proofErr w:type="spellEnd"/>
      <w:r>
        <w:rPr>
          <w:rFonts w:ascii="Roboto" w:eastAsia="Roboto" w:hAnsi="Roboto" w:cs="Roboto"/>
          <w:sz w:val="24"/>
          <w:szCs w:val="24"/>
        </w:rPr>
        <w:t>), being built out through 2025 and 2026, represents a material civil-sector opportunity. Space Insider analysis valued this segment at $33 million in 2025, growing to $44 million by 2030 at a 6% CAGR.</w:t>
      </w:r>
    </w:p>
    <w:p w14:paraId="00000022" w14:textId="77777777" w:rsidR="006D2958" w:rsidRDefault="00000000">
      <w:pPr>
        <w:pStyle w:val="Heading2"/>
        <w:spacing w:before="280" w:after="280" w:line="240" w:lineRule="auto"/>
        <w:rPr>
          <w:rFonts w:ascii="Roboto" w:eastAsia="Roboto" w:hAnsi="Roboto" w:cs="Roboto"/>
          <w:color w:val="000000"/>
        </w:rPr>
      </w:pPr>
      <w:bookmarkStart w:id="5" w:name="_heading=h.59p61i55oz6d" w:colFirst="0" w:colLast="0"/>
      <w:bookmarkEnd w:id="5"/>
      <w:r>
        <w:rPr>
          <w:rFonts w:ascii="Roboto" w:eastAsia="Roboto" w:hAnsi="Roboto" w:cs="Roboto"/>
          <w:color w:val="000000"/>
        </w:rPr>
        <w:t xml:space="preserve">Why Space Domain Awareness Matters Now </w:t>
      </w:r>
    </w:p>
    <w:p w14:paraId="00000023" w14:textId="77777777" w:rsidR="006D2958" w:rsidRDefault="00000000">
      <w:pPr>
        <w:spacing w:before="280" w:after="280" w:line="240" w:lineRule="auto"/>
        <w:rPr>
          <w:rFonts w:ascii="Roboto" w:eastAsia="Roboto" w:hAnsi="Roboto" w:cs="Roboto"/>
          <w:sz w:val="24"/>
          <w:szCs w:val="24"/>
        </w:rPr>
      </w:pPr>
      <w:r>
        <w:rPr>
          <w:rFonts w:ascii="Roboto" w:eastAsia="Roboto" w:hAnsi="Roboto" w:cs="Roboto"/>
          <w:sz w:val="24"/>
          <w:szCs w:val="24"/>
        </w:rPr>
        <w:t xml:space="preserve">Four forces make SDA strategically important in a way it was not </w:t>
      </w:r>
      <w:proofErr w:type="gramStart"/>
      <w:r>
        <w:rPr>
          <w:rFonts w:ascii="Roboto" w:eastAsia="Roboto" w:hAnsi="Roboto" w:cs="Roboto"/>
          <w:sz w:val="24"/>
          <w:szCs w:val="24"/>
        </w:rPr>
        <w:t>a decade</w:t>
      </w:r>
      <w:proofErr w:type="gramEnd"/>
      <w:r>
        <w:rPr>
          <w:rFonts w:ascii="Roboto" w:eastAsia="Roboto" w:hAnsi="Roboto" w:cs="Roboto"/>
          <w:sz w:val="24"/>
          <w:szCs w:val="24"/>
        </w:rPr>
        <w:t xml:space="preserve"> ago.</w:t>
      </w:r>
    </w:p>
    <w:p w14:paraId="00000024" w14:textId="77777777" w:rsidR="006D2958" w:rsidRDefault="00000000">
      <w:pPr>
        <w:numPr>
          <w:ilvl w:val="0"/>
          <w:numId w:val="5"/>
        </w:numPr>
        <w:spacing w:before="280" w:after="0" w:line="240" w:lineRule="auto"/>
        <w:rPr>
          <w:rFonts w:ascii="Roboto" w:eastAsia="Roboto" w:hAnsi="Roboto" w:cs="Roboto"/>
          <w:sz w:val="24"/>
          <w:szCs w:val="24"/>
        </w:rPr>
      </w:pPr>
      <w:r>
        <w:rPr>
          <w:rFonts w:ascii="Roboto" w:eastAsia="Roboto" w:hAnsi="Roboto" w:cs="Roboto"/>
          <w:b/>
          <w:bCs/>
          <w:sz w:val="24"/>
          <w:szCs w:val="24"/>
        </w:rPr>
        <w:t>Orbital congestion.</w:t>
      </w:r>
      <w:r>
        <w:rPr>
          <w:rFonts w:ascii="Roboto" w:eastAsia="Roboto" w:hAnsi="Roboto" w:cs="Roboto"/>
          <w:sz w:val="24"/>
          <w:szCs w:val="24"/>
        </w:rPr>
        <w:t xml:space="preserve"> Mega-constellations have transformed LEO from a lightly populated region into one where conjunction alerts are a daily operational reality. Without credible SDA, operators cannot safely deploy or maintain large fleets.</w:t>
      </w:r>
    </w:p>
    <w:p w14:paraId="00000025" w14:textId="77777777" w:rsidR="006D2958" w:rsidRDefault="00000000">
      <w:pPr>
        <w:numPr>
          <w:ilvl w:val="0"/>
          <w:numId w:val="5"/>
        </w:numPr>
        <w:spacing w:after="0" w:line="240" w:lineRule="auto"/>
        <w:rPr>
          <w:rFonts w:ascii="Roboto" w:eastAsia="Roboto" w:hAnsi="Roboto" w:cs="Roboto"/>
          <w:sz w:val="24"/>
          <w:szCs w:val="24"/>
        </w:rPr>
      </w:pPr>
      <w:r>
        <w:rPr>
          <w:rFonts w:ascii="Roboto" w:eastAsia="Roboto" w:hAnsi="Roboto" w:cs="Roboto"/>
          <w:b/>
          <w:bCs/>
          <w:sz w:val="24"/>
          <w:szCs w:val="24"/>
        </w:rPr>
        <w:t>National security.</w:t>
      </w:r>
      <w:r>
        <w:rPr>
          <w:rFonts w:ascii="Roboto" w:eastAsia="Roboto" w:hAnsi="Roboto" w:cs="Roboto"/>
          <w:sz w:val="24"/>
          <w:szCs w:val="24"/>
        </w:rPr>
        <w:t xml:space="preserve"> Counter-space threats, direct-ascent anti-satellite weapons, co-orbital interceptors, </w:t>
      </w:r>
      <w:proofErr w:type="spellStart"/>
      <w:r>
        <w:rPr>
          <w:rFonts w:ascii="Roboto" w:eastAsia="Roboto" w:hAnsi="Roboto" w:cs="Roboto"/>
          <w:sz w:val="24"/>
          <w:szCs w:val="24"/>
        </w:rPr>
        <w:t>cyber attacks</w:t>
      </w:r>
      <w:proofErr w:type="spellEnd"/>
      <w:r>
        <w:rPr>
          <w:rFonts w:ascii="Roboto" w:eastAsia="Roboto" w:hAnsi="Roboto" w:cs="Roboto"/>
          <w:sz w:val="24"/>
          <w:szCs w:val="24"/>
        </w:rPr>
        <w:t xml:space="preserve"> and electronic warfare, have become a core concern for major spacefaring nations. Resilient, sovereign SDA capability is now treated as national security infrastructure rather than a scientific nice-to-have.</w:t>
      </w:r>
    </w:p>
    <w:p w14:paraId="00000026" w14:textId="77777777" w:rsidR="006D2958" w:rsidRDefault="00000000">
      <w:pPr>
        <w:numPr>
          <w:ilvl w:val="0"/>
          <w:numId w:val="5"/>
        </w:numPr>
        <w:spacing w:after="0" w:line="240" w:lineRule="auto"/>
        <w:rPr>
          <w:rFonts w:ascii="Roboto" w:eastAsia="Roboto" w:hAnsi="Roboto" w:cs="Roboto"/>
          <w:sz w:val="24"/>
          <w:szCs w:val="24"/>
        </w:rPr>
      </w:pPr>
      <w:r>
        <w:rPr>
          <w:rFonts w:ascii="Roboto" w:eastAsia="Roboto" w:hAnsi="Roboto" w:cs="Roboto"/>
          <w:b/>
          <w:bCs/>
          <w:sz w:val="24"/>
          <w:szCs w:val="24"/>
        </w:rPr>
        <w:t>Debris cascade risk.</w:t>
      </w:r>
      <w:r>
        <w:rPr>
          <w:rFonts w:ascii="Roboto" w:eastAsia="Roboto" w:hAnsi="Roboto" w:cs="Roboto"/>
          <w:sz w:val="24"/>
          <w:szCs w:val="24"/>
        </w:rPr>
        <w:t xml:space="preserve"> Over 130 million untracked debris </w:t>
      </w:r>
      <w:proofErr w:type="gramStart"/>
      <w:r>
        <w:rPr>
          <w:rFonts w:ascii="Roboto" w:eastAsia="Roboto" w:hAnsi="Roboto" w:cs="Roboto"/>
          <w:sz w:val="24"/>
          <w:szCs w:val="24"/>
        </w:rPr>
        <w:t>fragments</w:t>
      </w:r>
      <w:proofErr w:type="gramEnd"/>
      <w:r>
        <w:rPr>
          <w:rFonts w:ascii="Roboto" w:eastAsia="Roboto" w:hAnsi="Roboto" w:cs="Roboto"/>
          <w:sz w:val="24"/>
          <w:szCs w:val="24"/>
        </w:rPr>
        <w:t xml:space="preserve"> smaller than one centimeter, plus hundreds of thousands of larger objects, create ongoing collision risk. The Kessler syndrome, the theoretical cascade where collisions create more debris that causes more collisions, is a long-term threat that SDA investment is designed to mitigate.</w:t>
      </w:r>
    </w:p>
    <w:p w14:paraId="00000027" w14:textId="77777777" w:rsidR="006D2958" w:rsidRDefault="00000000">
      <w:pPr>
        <w:numPr>
          <w:ilvl w:val="0"/>
          <w:numId w:val="5"/>
        </w:numPr>
        <w:spacing w:after="280" w:line="240" w:lineRule="auto"/>
        <w:rPr>
          <w:rFonts w:ascii="Roboto" w:eastAsia="Roboto" w:hAnsi="Roboto" w:cs="Roboto"/>
          <w:sz w:val="24"/>
          <w:szCs w:val="24"/>
        </w:rPr>
      </w:pPr>
      <w:r>
        <w:rPr>
          <w:rFonts w:ascii="Roboto" w:eastAsia="Roboto" w:hAnsi="Roboto" w:cs="Roboto"/>
          <w:b/>
          <w:bCs/>
          <w:sz w:val="24"/>
          <w:szCs w:val="24"/>
        </w:rPr>
        <w:t>Regulatory tightening.</w:t>
      </w:r>
      <w:r>
        <w:rPr>
          <w:rFonts w:ascii="Roboto" w:eastAsia="Roboto" w:hAnsi="Roboto" w:cs="Roboto"/>
          <w:sz w:val="24"/>
          <w:szCs w:val="24"/>
        </w:rPr>
        <w:t xml:space="preserve"> Rules including the US Federal Communications Commission's five-year post-mission disposal requirement, International Telecommunication Union licensing conditions, and European Space Agency disposal mandates all require operators to demonstrate safe orbital behavior. SDA provides the verification layer.</w:t>
      </w:r>
    </w:p>
    <w:p w14:paraId="00000028" w14:textId="77777777" w:rsidR="006D2958" w:rsidRDefault="00000000">
      <w:pPr>
        <w:spacing w:before="280" w:after="280" w:line="240" w:lineRule="auto"/>
        <w:rPr>
          <w:rFonts w:ascii="Roboto" w:eastAsia="Roboto" w:hAnsi="Roboto" w:cs="Roboto"/>
          <w:sz w:val="24"/>
          <w:szCs w:val="24"/>
        </w:rPr>
      </w:pPr>
      <w:r>
        <w:rPr>
          <w:rFonts w:ascii="Roboto" w:eastAsia="Roboto" w:hAnsi="Roboto" w:cs="Roboto"/>
          <w:sz w:val="24"/>
          <w:szCs w:val="24"/>
        </w:rPr>
        <w:t>Taken together, these forces have moved SDA from a defense-dominated niche into dual-use critical infrastructure for the global space economy.</w:t>
      </w:r>
    </w:p>
    <w:p w14:paraId="00000029" w14:textId="77777777" w:rsidR="006D2958" w:rsidRDefault="00000000">
      <w:pPr>
        <w:spacing w:after="0" w:line="240" w:lineRule="auto"/>
        <w:rPr>
          <w:rFonts w:ascii="Roboto" w:eastAsia="Roboto" w:hAnsi="Roboto" w:cs="Roboto"/>
          <w:sz w:val="24"/>
          <w:szCs w:val="24"/>
        </w:rPr>
      </w:pPr>
      <w:r>
        <w:pict w14:anchorId="4B1D9C03">
          <v:rect id="_x0000_i1025" style="width:0;height:1.5pt" o:hralign="center" o:hrstd="t" o:hr="t" fillcolor="#a0a0a0" stroked="f"/>
        </w:pict>
      </w:r>
    </w:p>
    <w:p w14:paraId="0000002A" w14:textId="77777777" w:rsidR="006D2958" w:rsidRDefault="00000000">
      <w:pPr>
        <w:spacing w:before="280" w:after="280" w:line="240" w:lineRule="auto"/>
        <w:rPr>
          <w:rFonts w:ascii="Roboto" w:eastAsia="Roboto" w:hAnsi="Roboto" w:cs="Roboto"/>
          <w:i/>
          <w:iCs/>
          <w:sz w:val="24"/>
          <w:szCs w:val="24"/>
        </w:rPr>
      </w:pPr>
      <w:r>
        <w:rPr>
          <w:rFonts w:ascii="Roboto" w:eastAsia="Roboto" w:hAnsi="Roboto" w:cs="Roboto"/>
          <w:i/>
          <w:iCs/>
          <w:sz w:val="24"/>
          <w:szCs w:val="24"/>
        </w:rPr>
        <w:t xml:space="preserve">Space Insider is the </w:t>
      </w:r>
      <w:hyperlink r:id="rId7">
        <w:r w:rsidR="006D2958">
          <w:rPr>
            <w:rFonts w:ascii="Roboto" w:eastAsia="Roboto" w:hAnsi="Roboto" w:cs="Roboto"/>
            <w:i/>
            <w:iCs/>
            <w:color w:val="1155CC"/>
            <w:sz w:val="24"/>
            <w:szCs w:val="24"/>
            <w:u w:val="single"/>
          </w:rPr>
          <w:t>market intelligence platform</w:t>
        </w:r>
      </w:hyperlink>
      <w:r>
        <w:rPr>
          <w:rFonts w:ascii="Roboto" w:eastAsia="Roboto" w:hAnsi="Roboto" w:cs="Roboto"/>
          <w:i/>
          <w:iCs/>
          <w:sz w:val="24"/>
          <w:szCs w:val="24"/>
        </w:rPr>
        <w:t xml:space="preserve"> for the space ecosystem, tracking 6,000+ companies, 4,500+ investors and mission statistics through 2042. </w:t>
      </w:r>
      <w:hyperlink r:id="rId8">
        <w:r w:rsidR="006D2958">
          <w:rPr>
            <w:rFonts w:ascii="Roboto" w:eastAsia="Roboto" w:hAnsi="Roboto" w:cs="Roboto"/>
            <w:i/>
            <w:iCs/>
            <w:color w:val="1155CC"/>
            <w:sz w:val="24"/>
            <w:szCs w:val="24"/>
            <w:u w:val="single"/>
          </w:rPr>
          <w:t xml:space="preserve">Our </w:t>
        </w:r>
        <w:r w:rsidR="006D2958">
          <w:rPr>
            <w:rFonts w:ascii="Roboto" w:eastAsia="Roboto" w:hAnsi="Roboto" w:cs="Roboto"/>
            <w:i/>
            <w:iCs/>
            <w:color w:val="1155CC"/>
            <w:sz w:val="24"/>
            <w:szCs w:val="24"/>
            <w:u w:val="single"/>
          </w:rPr>
          <w:lastRenderedPageBreak/>
          <w:t>advisory team</w:t>
        </w:r>
      </w:hyperlink>
      <w:r>
        <w:rPr>
          <w:rFonts w:ascii="Roboto" w:eastAsia="Roboto" w:hAnsi="Roboto" w:cs="Roboto"/>
          <w:i/>
          <w:iCs/>
          <w:sz w:val="24"/>
          <w:szCs w:val="24"/>
        </w:rPr>
        <w:t xml:space="preserve"> produces proprietary sector reports - including our 2025 report on Commercial Ground-Based Space Domain Awareness - and supports operators, governments and investors on market sizing, competitive positioning and strategic decisions. Contact us to discuss a specific SDA question.</w:t>
      </w:r>
    </w:p>
    <w:p w14:paraId="0000002B" w14:textId="77777777" w:rsidR="006D2958" w:rsidRDefault="00000000">
      <w:pPr>
        <w:spacing w:after="0" w:line="240" w:lineRule="auto"/>
        <w:rPr>
          <w:rFonts w:ascii="Roboto" w:eastAsia="Roboto" w:hAnsi="Roboto" w:cs="Roboto"/>
          <w:sz w:val="24"/>
          <w:szCs w:val="24"/>
        </w:rPr>
      </w:pPr>
      <w:r>
        <w:pict w14:anchorId="48CAD456">
          <v:rect id="_x0000_i1026" style="width:0;height:1.5pt" o:hralign="center" o:hrstd="t" o:hr="t" fillcolor="#a0a0a0" stroked="f"/>
        </w:pict>
      </w:r>
    </w:p>
    <w:p w14:paraId="0000002C" w14:textId="77777777" w:rsidR="006D2958" w:rsidRDefault="00000000">
      <w:pPr>
        <w:pStyle w:val="Heading2"/>
        <w:keepNext w:val="0"/>
        <w:keepLines w:val="0"/>
        <w:spacing w:before="280" w:line="240" w:lineRule="auto"/>
        <w:rPr>
          <w:color w:val="000000"/>
        </w:rPr>
      </w:pPr>
      <w:bookmarkStart w:id="6" w:name="_heading=h.9svi2c3s3llc" w:colFirst="0" w:colLast="0"/>
      <w:bookmarkEnd w:id="6"/>
      <w:r>
        <w:rPr>
          <w:color w:val="000000"/>
        </w:rPr>
        <w:t>Frequently Asked Questions</w:t>
      </w:r>
    </w:p>
    <w:p w14:paraId="0000002D" w14:textId="77777777" w:rsidR="006D2958" w:rsidRDefault="00000000">
      <w:pPr>
        <w:spacing w:before="240" w:after="240" w:line="240" w:lineRule="auto"/>
        <w:rPr>
          <w:rFonts w:ascii="Roboto" w:eastAsia="Roboto" w:hAnsi="Roboto" w:cs="Roboto"/>
          <w:sz w:val="24"/>
          <w:szCs w:val="24"/>
        </w:rPr>
      </w:pPr>
      <w:r>
        <w:rPr>
          <w:rFonts w:ascii="Roboto" w:eastAsia="Roboto" w:hAnsi="Roboto" w:cs="Roboto"/>
          <w:b/>
          <w:bCs/>
          <w:sz w:val="24"/>
          <w:szCs w:val="24"/>
        </w:rPr>
        <w:t>What is space domain awareness (SDA)?</w:t>
      </w:r>
      <w:r>
        <w:rPr>
          <w:rFonts w:ascii="Roboto" w:eastAsia="Roboto" w:hAnsi="Roboto" w:cs="Roboto"/>
          <w:sz w:val="24"/>
          <w:szCs w:val="24"/>
        </w:rPr>
        <w:t xml:space="preserve"> </w:t>
      </w:r>
    </w:p>
    <w:p w14:paraId="0000002E" w14:textId="77777777" w:rsidR="006D2958" w:rsidRDefault="00000000">
      <w:pPr>
        <w:spacing w:before="240" w:after="240" w:line="240" w:lineRule="auto"/>
        <w:rPr>
          <w:rFonts w:ascii="Roboto" w:eastAsia="Roboto" w:hAnsi="Roboto" w:cs="Roboto"/>
          <w:sz w:val="24"/>
          <w:szCs w:val="24"/>
        </w:rPr>
      </w:pPr>
      <w:r>
        <w:rPr>
          <w:rFonts w:ascii="Roboto" w:eastAsia="Roboto" w:hAnsi="Roboto" w:cs="Roboto"/>
          <w:sz w:val="24"/>
          <w:szCs w:val="24"/>
        </w:rPr>
        <w:t>Space domain awareness is the detection, tracking, identification and characterization of objects and activities in space across low, medium and geostationary Earth orbit. It produces the operational picture that lets satellite operators, space agencies and defense organizations maintain separation from other objects, protect assets from accidental or deliberate threats, and meet regulatory requirements for safe orbital behavior.</w:t>
      </w:r>
    </w:p>
    <w:p w14:paraId="0000002F" w14:textId="77777777" w:rsidR="006D2958" w:rsidRDefault="00000000">
      <w:pPr>
        <w:spacing w:before="240" w:after="240" w:line="240" w:lineRule="auto"/>
        <w:rPr>
          <w:rFonts w:ascii="Roboto" w:eastAsia="Roboto" w:hAnsi="Roboto" w:cs="Roboto"/>
          <w:sz w:val="24"/>
          <w:szCs w:val="24"/>
        </w:rPr>
      </w:pPr>
      <w:r>
        <w:rPr>
          <w:rFonts w:ascii="Roboto" w:eastAsia="Roboto" w:hAnsi="Roboto" w:cs="Roboto"/>
          <w:b/>
          <w:bCs/>
          <w:sz w:val="24"/>
          <w:szCs w:val="24"/>
        </w:rPr>
        <w:t>What is the difference between SSA and SDA?</w:t>
      </w:r>
      <w:r>
        <w:rPr>
          <w:rFonts w:ascii="Roboto" w:eastAsia="Roboto" w:hAnsi="Roboto" w:cs="Roboto"/>
          <w:sz w:val="24"/>
          <w:szCs w:val="24"/>
        </w:rPr>
        <w:t xml:space="preserve"> </w:t>
      </w:r>
    </w:p>
    <w:p w14:paraId="00000030" w14:textId="77777777" w:rsidR="006D2958" w:rsidRDefault="00000000">
      <w:pPr>
        <w:spacing w:before="240" w:after="240" w:line="240" w:lineRule="auto"/>
        <w:rPr>
          <w:rFonts w:ascii="Roboto" w:eastAsia="Roboto" w:hAnsi="Roboto" w:cs="Roboto"/>
          <w:sz w:val="24"/>
          <w:szCs w:val="24"/>
        </w:rPr>
      </w:pPr>
      <w:r>
        <w:rPr>
          <w:rFonts w:ascii="Roboto" w:eastAsia="Roboto" w:hAnsi="Roboto" w:cs="Roboto"/>
          <w:sz w:val="24"/>
          <w:szCs w:val="24"/>
        </w:rPr>
        <w:t>Space Situational Awareness (SSA) is the older, primarily Cold War–era discipline focused on static cataloging - what objects are in orbit and where they are going. Space Domain Awareness (SDA), which emerged in 2019, adds three elements SSA lacked: behavioral analysis (is the satellite acting normally), intent assessment (is the behavior benign, commercial or hostile), and predictive capability (what will it do next). The shift reflects the move from 2,000 active satellites to more than 10,000, and the rise of contested orbital behavior.</w:t>
      </w:r>
    </w:p>
    <w:p w14:paraId="00000031" w14:textId="77777777" w:rsidR="006D2958" w:rsidRDefault="00000000">
      <w:pPr>
        <w:spacing w:before="240" w:after="240" w:line="240" w:lineRule="auto"/>
        <w:rPr>
          <w:rFonts w:ascii="Roboto" w:eastAsia="Roboto" w:hAnsi="Roboto" w:cs="Roboto"/>
          <w:sz w:val="24"/>
          <w:szCs w:val="24"/>
        </w:rPr>
      </w:pPr>
      <w:r>
        <w:rPr>
          <w:rFonts w:ascii="Roboto" w:eastAsia="Roboto" w:hAnsi="Roboto" w:cs="Roboto"/>
          <w:b/>
          <w:bCs/>
          <w:sz w:val="24"/>
          <w:szCs w:val="24"/>
        </w:rPr>
        <w:t>How big is the space domain awareness market?</w:t>
      </w:r>
      <w:r>
        <w:rPr>
          <w:rFonts w:ascii="Roboto" w:eastAsia="Roboto" w:hAnsi="Roboto" w:cs="Roboto"/>
          <w:sz w:val="24"/>
          <w:szCs w:val="24"/>
        </w:rPr>
        <w:t xml:space="preserve"> </w:t>
      </w:r>
    </w:p>
    <w:p w14:paraId="00000032" w14:textId="77777777" w:rsidR="006D2958" w:rsidRDefault="00000000">
      <w:pPr>
        <w:spacing w:before="240" w:after="240" w:line="240" w:lineRule="auto"/>
        <w:rPr>
          <w:rFonts w:ascii="Roboto" w:eastAsia="Roboto" w:hAnsi="Roboto" w:cs="Roboto"/>
          <w:sz w:val="24"/>
          <w:szCs w:val="24"/>
        </w:rPr>
      </w:pPr>
      <w:r>
        <w:rPr>
          <w:rFonts w:ascii="Roboto" w:eastAsia="Roboto" w:hAnsi="Roboto" w:cs="Roboto"/>
          <w:sz w:val="24"/>
          <w:szCs w:val="24"/>
        </w:rPr>
        <w:t>Space Insider analysis values the commercial ground-based SDA market at $275 million in 2025, projected to reach $474 million by 2030 at an 11% CAGR. The market splits across three segments: commercial operators at $181 million in 2025 growing to $351 million by 2030 (14% CAGR, the fastest-growing segment), military at $62 million growing to $79 million (5% CAGR) and civil at $33 million growing to $44 million (6% CAGR).</w:t>
      </w:r>
    </w:p>
    <w:p w14:paraId="00000033" w14:textId="77777777" w:rsidR="006D2958" w:rsidRDefault="00000000">
      <w:pPr>
        <w:spacing w:before="240" w:after="240" w:line="240" w:lineRule="auto"/>
        <w:rPr>
          <w:rFonts w:ascii="Roboto" w:eastAsia="Roboto" w:hAnsi="Roboto" w:cs="Roboto"/>
          <w:sz w:val="24"/>
          <w:szCs w:val="24"/>
        </w:rPr>
      </w:pPr>
      <w:r>
        <w:rPr>
          <w:rFonts w:ascii="Roboto" w:eastAsia="Roboto" w:hAnsi="Roboto" w:cs="Roboto"/>
          <w:b/>
          <w:bCs/>
          <w:sz w:val="24"/>
          <w:szCs w:val="24"/>
        </w:rPr>
        <w:t>What technologies are used in space domain awareness?</w:t>
      </w:r>
      <w:r>
        <w:rPr>
          <w:rFonts w:ascii="Roboto" w:eastAsia="Roboto" w:hAnsi="Roboto" w:cs="Roboto"/>
          <w:sz w:val="24"/>
          <w:szCs w:val="24"/>
        </w:rPr>
        <w:t xml:space="preserve"> </w:t>
      </w:r>
    </w:p>
    <w:p w14:paraId="00000034" w14:textId="77777777" w:rsidR="006D2958" w:rsidRDefault="00000000">
      <w:pPr>
        <w:spacing w:before="240" w:after="240" w:line="240" w:lineRule="auto"/>
        <w:rPr>
          <w:rFonts w:ascii="Roboto" w:eastAsia="Roboto" w:hAnsi="Roboto" w:cs="Roboto"/>
          <w:sz w:val="24"/>
          <w:szCs w:val="24"/>
        </w:rPr>
      </w:pPr>
      <w:r>
        <w:rPr>
          <w:rFonts w:ascii="Roboto" w:eastAsia="Roboto" w:hAnsi="Roboto" w:cs="Roboto"/>
          <w:sz w:val="24"/>
          <w:szCs w:val="24"/>
        </w:rPr>
        <w:t xml:space="preserve">Four technology families dominate modern SDA: ground-based radar systems (workhorse for LEO and MEO tracking, including the US Space Fence and commercial phased-array networks from </w:t>
      </w:r>
      <w:proofErr w:type="spellStart"/>
      <w:r>
        <w:rPr>
          <w:rFonts w:ascii="Roboto" w:eastAsia="Roboto" w:hAnsi="Roboto" w:cs="Roboto"/>
          <w:sz w:val="24"/>
          <w:szCs w:val="24"/>
        </w:rPr>
        <w:t>LeoLabs</w:t>
      </w:r>
      <w:proofErr w:type="spellEnd"/>
      <w:r>
        <w:rPr>
          <w:rFonts w:ascii="Roboto" w:eastAsia="Roboto" w:hAnsi="Roboto" w:cs="Roboto"/>
          <w:sz w:val="24"/>
          <w:szCs w:val="24"/>
        </w:rPr>
        <w:t xml:space="preserve">), optical telescopes (critical for GEO, including GEODSS and </w:t>
      </w:r>
      <w:proofErr w:type="spellStart"/>
      <w:r>
        <w:rPr>
          <w:rFonts w:ascii="Roboto" w:eastAsia="Roboto" w:hAnsi="Roboto" w:cs="Roboto"/>
          <w:sz w:val="24"/>
          <w:szCs w:val="24"/>
        </w:rPr>
        <w:t>ExoAnalytic's</w:t>
      </w:r>
      <w:proofErr w:type="spellEnd"/>
      <w:r>
        <w:rPr>
          <w:rFonts w:ascii="Roboto" w:eastAsia="Roboto" w:hAnsi="Roboto" w:cs="Roboto"/>
          <w:sz w:val="24"/>
          <w:szCs w:val="24"/>
        </w:rPr>
        <w:t xml:space="preserve"> 350+ autonomous telescopes), radio frequency monitoring stations (such as Kratos' KnownSpace network with 140+ RF sensors), and AI/ML data fusion platforms that integrate all three sensor types into a unified operational picture. Space-based SDA sensors complement the ground segment.</w:t>
      </w:r>
    </w:p>
    <w:p w14:paraId="00000035" w14:textId="77777777" w:rsidR="006D2958" w:rsidRDefault="00000000">
      <w:pPr>
        <w:spacing w:before="240" w:after="240" w:line="240" w:lineRule="auto"/>
        <w:rPr>
          <w:rFonts w:ascii="Roboto" w:eastAsia="Roboto" w:hAnsi="Roboto" w:cs="Roboto"/>
          <w:sz w:val="24"/>
          <w:szCs w:val="24"/>
        </w:rPr>
      </w:pPr>
      <w:r>
        <w:rPr>
          <w:rFonts w:ascii="Roboto" w:eastAsia="Roboto" w:hAnsi="Roboto" w:cs="Roboto"/>
          <w:b/>
          <w:bCs/>
          <w:sz w:val="24"/>
          <w:szCs w:val="24"/>
        </w:rPr>
        <w:t>Who uses space domain awareness?</w:t>
      </w:r>
      <w:r>
        <w:rPr>
          <w:rFonts w:ascii="Roboto" w:eastAsia="Roboto" w:hAnsi="Roboto" w:cs="Roboto"/>
          <w:sz w:val="24"/>
          <w:szCs w:val="24"/>
        </w:rPr>
        <w:t xml:space="preserve"> </w:t>
      </w:r>
    </w:p>
    <w:p w14:paraId="00000036" w14:textId="77777777" w:rsidR="006D2958" w:rsidRDefault="00000000">
      <w:pPr>
        <w:spacing w:before="240" w:after="240" w:line="240" w:lineRule="auto"/>
        <w:rPr>
          <w:rFonts w:ascii="Roboto" w:eastAsia="Roboto" w:hAnsi="Roboto" w:cs="Roboto"/>
          <w:sz w:val="24"/>
          <w:szCs w:val="24"/>
        </w:rPr>
      </w:pPr>
      <w:r>
        <w:rPr>
          <w:rFonts w:ascii="Roboto" w:eastAsia="Roboto" w:hAnsi="Roboto" w:cs="Roboto"/>
          <w:sz w:val="24"/>
          <w:szCs w:val="24"/>
        </w:rPr>
        <w:lastRenderedPageBreak/>
        <w:t xml:space="preserve">SDA serves three end-user segments. Military and defense organizations (the largest spenders, anchored by the US Space Force's Space Surveillance Network and NATO counterparts) use SDA for national security and counter-space defense. Commercial operators (the fastest-growing segment) - including mega-constellation operators like SpaceX, OneWeb and Amazon Kuiper, plus in-orbit servicing companies - use SDA to protect assets and meet regulatory obligations. Civil agencies (NASA, ESA, NOAA and counterparts) use SDA for space traffic management and regulatory compliance, including NOAA's </w:t>
      </w:r>
      <w:proofErr w:type="spellStart"/>
      <w:r>
        <w:rPr>
          <w:rFonts w:ascii="Roboto" w:eastAsia="Roboto" w:hAnsi="Roboto" w:cs="Roboto"/>
          <w:sz w:val="24"/>
          <w:szCs w:val="24"/>
        </w:rPr>
        <w:t>TraCSS</w:t>
      </w:r>
      <w:proofErr w:type="spellEnd"/>
      <w:r>
        <w:rPr>
          <w:rFonts w:ascii="Roboto" w:eastAsia="Roboto" w:hAnsi="Roboto" w:cs="Roboto"/>
          <w:sz w:val="24"/>
          <w:szCs w:val="24"/>
        </w:rPr>
        <w:t xml:space="preserve"> system.</w:t>
      </w:r>
    </w:p>
    <w:p w14:paraId="00000037" w14:textId="77777777" w:rsidR="006D2958" w:rsidRDefault="00000000">
      <w:pPr>
        <w:spacing w:before="240" w:after="240" w:line="240" w:lineRule="auto"/>
        <w:rPr>
          <w:rFonts w:ascii="Roboto" w:eastAsia="Roboto" w:hAnsi="Roboto" w:cs="Roboto"/>
          <w:sz w:val="24"/>
          <w:szCs w:val="24"/>
        </w:rPr>
      </w:pPr>
      <w:r>
        <w:rPr>
          <w:rFonts w:ascii="Roboto" w:eastAsia="Roboto" w:hAnsi="Roboto" w:cs="Roboto"/>
          <w:b/>
          <w:bCs/>
          <w:sz w:val="24"/>
          <w:szCs w:val="24"/>
        </w:rPr>
        <w:t>Why does space domain awareness matter now?</w:t>
      </w:r>
      <w:r>
        <w:rPr>
          <w:rFonts w:ascii="Roboto" w:eastAsia="Roboto" w:hAnsi="Roboto" w:cs="Roboto"/>
          <w:sz w:val="24"/>
          <w:szCs w:val="24"/>
        </w:rPr>
        <w:t xml:space="preserve"> </w:t>
      </w:r>
    </w:p>
    <w:p w14:paraId="00000038" w14:textId="77777777" w:rsidR="006D2958" w:rsidRDefault="00000000">
      <w:pPr>
        <w:spacing w:before="240" w:after="240" w:line="240" w:lineRule="auto"/>
        <w:rPr>
          <w:rFonts w:ascii="Roboto" w:eastAsia="Roboto" w:hAnsi="Roboto" w:cs="Roboto"/>
          <w:sz w:val="24"/>
          <w:szCs w:val="24"/>
        </w:rPr>
      </w:pPr>
      <w:r>
        <w:rPr>
          <w:rFonts w:ascii="Roboto" w:eastAsia="Roboto" w:hAnsi="Roboto" w:cs="Roboto"/>
          <w:sz w:val="24"/>
          <w:szCs w:val="24"/>
        </w:rPr>
        <w:t xml:space="preserve">Four forces have moved SDA from a defense niche to dual-use critical infrastructure: orbital congestion driven by mega-constellations and the rise from 2,000 to 10,200 active satellites since 2019; national security concerns including ASAT weapons, co-orbital interceptors, </w:t>
      </w:r>
      <w:proofErr w:type="spellStart"/>
      <w:r>
        <w:rPr>
          <w:rFonts w:ascii="Roboto" w:eastAsia="Roboto" w:hAnsi="Roboto" w:cs="Roboto"/>
          <w:sz w:val="24"/>
          <w:szCs w:val="24"/>
        </w:rPr>
        <w:t>cyber attacks</w:t>
      </w:r>
      <w:proofErr w:type="spellEnd"/>
      <w:r>
        <w:rPr>
          <w:rFonts w:ascii="Roboto" w:eastAsia="Roboto" w:hAnsi="Roboto" w:cs="Roboto"/>
          <w:sz w:val="24"/>
          <w:szCs w:val="24"/>
        </w:rPr>
        <w:t xml:space="preserve"> and electronic warfare; debris cascade risk including over 130 million untracked fragments and the threat of Kessler syndrome; and regulatory tightening including FCC post-mission disposal rules, ITU licensing conditions and ESA disposal mandates that require operators to demonstrate safe orbital behavior.</w:t>
      </w:r>
    </w:p>
    <w:p w14:paraId="00000039" w14:textId="77777777" w:rsidR="006D2958" w:rsidRDefault="00000000">
      <w:pPr>
        <w:spacing w:after="0" w:line="240" w:lineRule="auto"/>
        <w:rPr>
          <w:rFonts w:ascii="Roboto" w:eastAsia="Roboto" w:hAnsi="Roboto" w:cs="Roboto"/>
          <w:sz w:val="24"/>
          <w:szCs w:val="24"/>
        </w:rPr>
      </w:pPr>
      <w:r>
        <w:pict w14:anchorId="73AE0A69">
          <v:rect id="_x0000_i1027" style="width:0;height:1.5pt" o:hralign="center" o:hrstd="t" o:hr="t" fillcolor="#a0a0a0" stroked="f"/>
        </w:pict>
      </w:r>
    </w:p>
    <w:p w14:paraId="0000003A" w14:textId="77777777" w:rsidR="006D2958" w:rsidRDefault="00000000">
      <w:pPr>
        <w:spacing w:before="240" w:after="240" w:line="240" w:lineRule="auto"/>
        <w:rPr>
          <w:rFonts w:ascii="Roboto" w:eastAsia="Roboto" w:hAnsi="Roboto" w:cs="Roboto"/>
          <w:sz w:val="24"/>
          <w:szCs w:val="24"/>
        </w:rPr>
      </w:pPr>
      <w:r>
        <w:rPr>
          <w:rFonts w:ascii="Roboto" w:eastAsia="Roboto" w:hAnsi="Roboto" w:cs="Roboto"/>
          <w:b/>
          <w:bCs/>
          <w:sz w:val="24"/>
          <w:szCs w:val="24"/>
        </w:rPr>
        <w:t>Meta Title:</w:t>
      </w:r>
      <w:r>
        <w:rPr>
          <w:rFonts w:ascii="Roboto" w:eastAsia="Roboto" w:hAnsi="Roboto" w:cs="Roboto"/>
          <w:sz w:val="24"/>
          <w:szCs w:val="24"/>
        </w:rPr>
        <w:t xml:space="preserve"> What Is Space Domain Awareness (SDA)? A 2026 Guide </w:t>
      </w:r>
    </w:p>
    <w:p w14:paraId="0000003B" w14:textId="77777777" w:rsidR="006D2958" w:rsidRDefault="00000000">
      <w:pPr>
        <w:spacing w:before="240" w:after="240" w:line="240" w:lineRule="auto"/>
        <w:rPr>
          <w:rFonts w:ascii="Roboto" w:eastAsia="Roboto" w:hAnsi="Roboto" w:cs="Roboto"/>
          <w:sz w:val="24"/>
          <w:szCs w:val="24"/>
        </w:rPr>
      </w:pPr>
      <w:r>
        <w:rPr>
          <w:rFonts w:ascii="Roboto" w:eastAsia="Roboto" w:hAnsi="Roboto" w:cs="Roboto"/>
          <w:b/>
          <w:bCs/>
          <w:sz w:val="24"/>
          <w:szCs w:val="24"/>
        </w:rPr>
        <w:t>Meta Description:</w:t>
      </w:r>
      <w:r>
        <w:rPr>
          <w:rFonts w:ascii="Roboto" w:eastAsia="Roboto" w:hAnsi="Roboto" w:cs="Roboto"/>
          <w:sz w:val="24"/>
          <w:szCs w:val="24"/>
        </w:rPr>
        <w:t xml:space="preserve"> What SDA is, how it differs from SSA, the technologies behind it, and why it has become critical infrastructure for the global space economy. </w:t>
      </w:r>
    </w:p>
    <w:p w14:paraId="0000003E" w14:textId="47DA9764" w:rsidR="006D2958" w:rsidRDefault="00033BD2" w:rsidP="00654C03">
      <w:pPr>
        <w:spacing w:before="280" w:after="280" w:line="240" w:lineRule="auto"/>
        <w:rPr>
          <w:rFonts w:ascii="Roboto" w:eastAsia="Roboto" w:hAnsi="Roboto" w:cs="Roboto"/>
          <w:sz w:val="24"/>
          <w:szCs w:val="24"/>
        </w:rPr>
      </w:pPr>
      <w:r>
        <w:rPr>
          <w:rFonts w:ascii="Roboto" w:eastAsia="Roboto" w:hAnsi="Roboto" w:cs="Roboto"/>
          <w:sz w:val="24"/>
          <w:szCs w:val="24"/>
        </w:rPr>
        <w:t xml:space="preserve">Article Image: </w:t>
      </w:r>
      <w:r>
        <w:rPr>
          <w:noProof/>
        </w:rPr>
        <w:drawing>
          <wp:inline distT="0" distB="0" distL="0" distR="0" wp14:anchorId="31E6F30A" wp14:editId="2879213E">
            <wp:extent cx="5731510" cy="3582035"/>
            <wp:effectExtent l="0" t="0" r="2540" b="0"/>
            <wp:docPr id="9313801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1510" cy="3582035"/>
                    </a:xfrm>
                    <a:prstGeom prst="rect">
                      <a:avLst/>
                    </a:prstGeom>
                    <a:noFill/>
                    <a:ln>
                      <a:noFill/>
                    </a:ln>
                  </pic:spPr>
                </pic:pic>
              </a:graphicData>
            </a:graphic>
          </wp:inline>
        </w:drawing>
      </w:r>
    </w:p>
    <w:p w14:paraId="0000003F" w14:textId="77777777" w:rsidR="006D2958" w:rsidRDefault="006D2958">
      <w:pPr>
        <w:spacing w:before="280" w:after="280" w:line="240" w:lineRule="auto"/>
        <w:rPr>
          <w:rFonts w:ascii="Roboto" w:eastAsia="Roboto" w:hAnsi="Roboto" w:cs="Roboto"/>
          <w:b/>
          <w:bCs/>
          <w:sz w:val="48"/>
          <w:szCs w:val="48"/>
        </w:rPr>
      </w:pPr>
    </w:p>
    <w:p w14:paraId="00000040" w14:textId="77777777" w:rsidR="006D2958" w:rsidRDefault="006D2958">
      <w:pPr>
        <w:rPr>
          <w:rFonts w:ascii="Roboto" w:eastAsia="Roboto" w:hAnsi="Roboto" w:cs="Roboto"/>
        </w:rPr>
      </w:pPr>
    </w:p>
    <w:sectPr w:rsidR="006D2958">
      <w:pgSz w:w="11906" w:h="16838"/>
      <w:pgMar w:top="1440" w:right="1440" w:bottom="1440"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BB271ECF-D21A-43CB-A985-5DB6744D709C}"/>
    <w:embedItalic r:id="rId2" w:fontKey="{5A41519D-3995-4121-89E4-BDE52AD7C810}"/>
  </w:font>
  <w:font w:name="Roboto">
    <w:panose1 w:val="02000000000000000000"/>
    <w:charset w:val="00"/>
    <w:family w:val="auto"/>
    <w:pitch w:val="variable"/>
    <w:sig w:usb0="E00002FF" w:usb1="5000205B" w:usb2="00000020" w:usb3="00000000" w:csb0="0000019F" w:csb1="00000000"/>
    <w:embedRegular r:id="rId3" w:fontKey="{E8F31AB4-73AB-4E3D-9446-9578BF9C481F}"/>
    <w:embedBold r:id="rId4" w:fontKey="{8D260019-2BA9-47D5-AAF7-53535C5163D1}"/>
    <w:embedItalic r:id="rId5" w:fontKey="{644B1766-AA3A-4C4E-8A6A-4776F8FA8D52}"/>
  </w:font>
  <w:font w:name="Cambria">
    <w:panose1 w:val="02040503050406030204"/>
    <w:charset w:val="00"/>
    <w:family w:val="roman"/>
    <w:pitch w:val="variable"/>
    <w:sig w:usb0="E00006FF" w:usb1="420024FF" w:usb2="02000000" w:usb3="00000000" w:csb0="0000019F" w:csb1="00000000"/>
    <w:embedRegular r:id="rId6" w:fontKey="{0ACF750D-C69B-4197-8E3D-494E6CC7C75F}"/>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A85BA0"/>
    <w:multiLevelType w:val="multilevel"/>
    <w:tmpl w:val="64C44E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13F50B5"/>
    <w:multiLevelType w:val="multilevel"/>
    <w:tmpl w:val="10D65D9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1EC805E8"/>
    <w:multiLevelType w:val="multilevel"/>
    <w:tmpl w:val="9A9617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6EFC7C7D"/>
    <w:multiLevelType w:val="multilevel"/>
    <w:tmpl w:val="229CFB9E"/>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73A12A0B"/>
    <w:multiLevelType w:val="multilevel"/>
    <w:tmpl w:val="3DAE8ED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263078075">
    <w:abstractNumId w:val="0"/>
  </w:num>
  <w:num w:numId="2" w16cid:durableId="276068416">
    <w:abstractNumId w:val="3"/>
  </w:num>
  <w:num w:numId="3" w16cid:durableId="358896942">
    <w:abstractNumId w:val="2"/>
  </w:num>
  <w:num w:numId="4" w16cid:durableId="1024524910">
    <w:abstractNumId w:val="1"/>
  </w:num>
  <w:num w:numId="5" w16cid:durableId="206682923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2958"/>
    <w:rsid w:val="00033BD2"/>
    <w:rsid w:val="0023680B"/>
    <w:rsid w:val="00654C03"/>
    <w:rsid w:val="006D2958"/>
    <w:rsid w:val="008935CB"/>
    <w:rsid w:val="00D7162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13DEE1"/>
  <w15:docId w15:val="{24AF426D-AF01-4029-801D-592E64B118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80"/>
      <w:outlineLvl w:val="0"/>
    </w:pPr>
    <w:rPr>
      <w:color w:val="2F5496"/>
      <w:sz w:val="40"/>
      <w:szCs w:val="40"/>
    </w:rPr>
  </w:style>
  <w:style w:type="paragraph" w:styleId="Heading2">
    <w:name w:val="heading 2"/>
    <w:basedOn w:val="Normal"/>
    <w:next w:val="Normal"/>
    <w:uiPriority w:val="9"/>
    <w:unhideWhenUsed/>
    <w:qFormat/>
    <w:pPr>
      <w:keepNext/>
      <w:keepLines/>
      <w:spacing w:before="160" w:after="80"/>
      <w:outlineLvl w:val="1"/>
    </w:pPr>
    <w:rPr>
      <w:color w:val="2F5496"/>
      <w:sz w:val="32"/>
      <w:szCs w:val="32"/>
    </w:rPr>
  </w:style>
  <w:style w:type="paragraph" w:styleId="Heading3">
    <w:name w:val="heading 3"/>
    <w:basedOn w:val="Normal"/>
    <w:next w:val="Normal"/>
    <w:uiPriority w:val="9"/>
    <w:semiHidden/>
    <w:unhideWhenUsed/>
    <w:qFormat/>
    <w:pPr>
      <w:keepNext/>
      <w:keepLines/>
      <w:spacing w:before="160" w:after="80"/>
      <w:outlineLvl w:val="2"/>
    </w:pPr>
    <w:rPr>
      <w:color w:val="2F5496"/>
      <w:sz w:val="28"/>
      <w:szCs w:val="28"/>
    </w:rPr>
  </w:style>
  <w:style w:type="paragraph" w:styleId="Heading4">
    <w:name w:val="heading 4"/>
    <w:basedOn w:val="Normal"/>
    <w:next w:val="Normal"/>
    <w:uiPriority w:val="9"/>
    <w:semiHidden/>
    <w:unhideWhenUsed/>
    <w:qFormat/>
    <w:pPr>
      <w:keepNext/>
      <w:keepLines/>
      <w:spacing w:before="80" w:after="40"/>
      <w:outlineLvl w:val="3"/>
    </w:pPr>
    <w:rPr>
      <w:i/>
      <w:iCs/>
      <w:color w:val="2F5496"/>
    </w:rPr>
  </w:style>
  <w:style w:type="paragraph" w:styleId="Heading5">
    <w:name w:val="heading 5"/>
    <w:basedOn w:val="Normal"/>
    <w:next w:val="Normal"/>
    <w:uiPriority w:val="9"/>
    <w:semiHidden/>
    <w:unhideWhenUsed/>
    <w:qFormat/>
    <w:pPr>
      <w:keepNext/>
      <w:keepLines/>
      <w:spacing w:before="80" w:after="40"/>
      <w:outlineLvl w:val="4"/>
    </w:pPr>
    <w:rPr>
      <w:color w:val="2F5496"/>
    </w:rPr>
  </w:style>
  <w:style w:type="paragraph" w:styleId="Heading6">
    <w:name w:val="heading 6"/>
    <w:basedOn w:val="Normal"/>
    <w:next w:val="Normal"/>
    <w:uiPriority w:val="9"/>
    <w:semiHidden/>
    <w:unhideWhenUsed/>
    <w:qFormat/>
    <w:pPr>
      <w:keepNext/>
      <w:keepLines/>
      <w:spacing w:before="40" w:after="0"/>
      <w:outlineLvl w:val="5"/>
    </w:pPr>
    <w:rPr>
      <w:i/>
      <w:iCs/>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80" w:line="240" w:lineRule="auto"/>
    </w:pPr>
    <w:rPr>
      <w:sz w:val="56"/>
      <w:szCs w:val="56"/>
    </w:rPr>
  </w:style>
  <w:style w:type="paragraph" w:styleId="Subtitle">
    <w:name w:val="Subtitle"/>
    <w:basedOn w:val="Normal"/>
    <w:next w:val="Normal"/>
    <w:uiPriority w:val="11"/>
    <w:qFormat/>
    <w:rPr>
      <w:color w:val="595959"/>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spaceinsider.tech/consulting/" TargetMode="External"/><Relationship Id="rId3" Type="http://schemas.openxmlformats.org/officeDocument/2006/relationships/styles" Target="styles.xml"/><Relationship Id="rId7" Type="http://schemas.openxmlformats.org/officeDocument/2006/relationships/hyperlink" Target="https://spaceinsider.tech/"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s://spaceinsider.tech/" TargetMode="Externa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0BHHphtsNPiWCTVRFD5+ZmrhCXQ==">CgMxLjAyDmguZWk0bjI0OHpmOW44Mg5oLnJxdW4xcXdiNGpuNzIOaC4ybzc1bHQyb2NqZjIyDmguc3A5N2p2bjdhOGJxMg5oLjJkdmg0cGExeG5yZzIOaC41OXA2MWk1NW96NmQyDmguOXN2aTJjM3MzbGxjOAByITFaS2Zva0d4Y2JraUpyQzJEQjlEZ2xkY3AtLUctUF9TMw==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Pages>
  <Words>2146</Words>
  <Characters>12791</Characters>
  <Application>Microsoft Office Word</Application>
  <DocSecurity>0</DocSecurity>
  <Lines>228</Lines>
  <Paragraphs>66</Paragraphs>
  <ScaleCrop>false</ScaleCrop>
  <Company/>
  <LinksUpToDate>false</LinksUpToDate>
  <CharactersWithSpaces>14871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Shehroz Sayeed</cp:lastModifiedBy>
  <cp:revision>5</cp:revision>
  <dcterms:created xsi:type="dcterms:W3CDTF">2026-05-29T07:11:00Z</dcterms:created>
  <dcterms:modified xsi:type="dcterms:W3CDTF">2026-06-18T08:12:00Z</dcterms:modified>
</cp:coreProperties>
</file>